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94" w:type="dxa"/>
        <w:tblLayout w:type="fixed"/>
        <w:tblLook w:val="0000"/>
      </w:tblPr>
      <w:tblGrid>
        <w:gridCol w:w="5953"/>
      </w:tblGrid>
      <w:tr w:rsidR="00EC69A0" w:rsidTr="00720C8F">
        <w:tblPrEx>
          <w:tblCellMar>
            <w:top w:w="0" w:type="dxa"/>
            <w:bottom w:w="0" w:type="dxa"/>
          </w:tblCellMar>
        </w:tblPrEx>
        <w:trPr>
          <w:trHeight w:val="1583"/>
        </w:trPr>
        <w:tc>
          <w:tcPr>
            <w:tcW w:w="5953" w:type="dxa"/>
            <w:tcBorders>
              <w:bottom w:val="nil"/>
            </w:tcBorders>
          </w:tcPr>
          <w:p w:rsidR="00EC69A0" w:rsidRDefault="00EC69A0" w:rsidP="00720C8F">
            <w:pPr>
              <w:pStyle w:val="Header"/>
              <w:rPr>
                <w:b/>
                <w:caps/>
                <w:noProof/>
                <w:sz w:val="40"/>
              </w:rPr>
            </w:pPr>
            <w:r>
              <w:rPr>
                <w:b/>
                <w:caps/>
                <w:noProof/>
                <w:sz w:val="40"/>
              </w:rPr>
              <w:t>COMMUNITY OVERVIEW AND SCRUTINY COMMITTEE</w:t>
            </w:r>
            <w:r>
              <w:rPr>
                <w:b/>
                <w:caps/>
                <w:noProof/>
                <w:sz w:val="40"/>
              </w:rPr>
              <w:pict>
                <v:shape id="Picture 2" o:spid="_x0000_s1148" type="#_x0000_t75" alt="cclogojpeg" style="position:absolute;margin-left:.85pt;margin-top:76.55pt;width:114.75pt;height:98.55pt;z-index:251666944;visibility:visible;mso-position-horizontal-relative:text;mso-position-vertical-relative:page" o:allowincell="f">
                  <v:imagedata r:id="rId8" o:title="cclogojpeg"/>
                  <w10:wrap anchory="page"/>
                </v:shape>
              </w:pict>
            </w:r>
          </w:p>
        </w:tc>
      </w:tr>
    </w:tbl>
    <w:p w:rsidR="00EC69A0" w:rsidRDefault="00EC69A0" w:rsidP="00EC69A0">
      <w:pPr>
        <w:rPr>
          <w:b/>
          <w:sz w:val="28"/>
        </w:rPr>
      </w:pPr>
    </w:p>
    <w:p w:rsidR="00EC69A0" w:rsidRDefault="00EC69A0" w:rsidP="00EC69A0">
      <w:pPr>
        <w:rPr>
          <w:b/>
          <w:sz w:val="28"/>
        </w:rPr>
      </w:pPr>
    </w:p>
    <w:p w:rsidR="00EC69A0" w:rsidRPr="00A93C55" w:rsidRDefault="00EC69A0" w:rsidP="00EC69A0">
      <w:pPr>
        <w:jc w:val="center"/>
        <w:rPr>
          <w:b/>
          <w:sz w:val="32"/>
          <w:szCs w:val="32"/>
        </w:rPr>
      </w:pPr>
      <w:r w:rsidRPr="00A93C55">
        <w:rPr>
          <w:b/>
          <w:sz w:val="32"/>
          <w:szCs w:val="32"/>
        </w:rPr>
        <w:t>Committee Report</w:t>
      </w:r>
    </w:p>
    <w:tbl>
      <w:tblPr>
        <w:tblW w:w="0" w:type="auto"/>
        <w:tblInd w:w="-34" w:type="dxa"/>
        <w:tblLayout w:type="fixed"/>
        <w:tblLook w:val="0000"/>
      </w:tblPr>
      <w:tblGrid>
        <w:gridCol w:w="2269"/>
        <w:gridCol w:w="7654"/>
      </w:tblGrid>
      <w:tr w:rsidR="00EC69A0" w:rsidTr="00720C8F">
        <w:tblPrEx>
          <w:tblCellMar>
            <w:top w:w="0" w:type="dxa"/>
            <w:bottom w:w="0" w:type="dxa"/>
          </w:tblCellMar>
        </w:tblPrEx>
        <w:trPr>
          <w:cantSplit/>
        </w:trPr>
        <w:tc>
          <w:tcPr>
            <w:tcW w:w="9923" w:type="dxa"/>
            <w:gridSpan w:val="2"/>
          </w:tcPr>
          <w:p w:rsidR="00EC69A0" w:rsidRDefault="00EC69A0" w:rsidP="00720C8F">
            <w:pPr>
              <w:pStyle w:val="Header"/>
            </w:pPr>
            <w:bookmarkStart w:id="0" w:name="PublicPrivate"/>
            <w:bookmarkEnd w:id="0"/>
            <w:r>
              <w:rPr>
                <w:b/>
              </w:rPr>
              <w:t>Public</w:t>
            </w:r>
          </w:p>
        </w:tc>
      </w:tr>
      <w:tr w:rsidR="00EC69A0" w:rsidTr="00720C8F">
        <w:tblPrEx>
          <w:tblCellMar>
            <w:top w:w="0" w:type="dxa"/>
            <w:bottom w:w="0" w:type="dxa"/>
          </w:tblCellMar>
        </w:tblPrEx>
        <w:trPr>
          <w:cantSplit/>
        </w:trPr>
        <w:tc>
          <w:tcPr>
            <w:tcW w:w="9923" w:type="dxa"/>
            <w:gridSpan w:val="2"/>
          </w:tcPr>
          <w:p w:rsidR="00EC69A0" w:rsidRDefault="00EC69A0" w:rsidP="00720C8F">
            <w:pPr>
              <w:pStyle w:val="Header"/>
              <w:rPr>
                <w:sz w:val="20"/>
              </w:rPr>
            </w:pPr>
            <w:bookmarkStart w:id="1" w:name="NotForPublication"/>
            <w:bookmarkEnd w:id="1"/>
          </w:p>
        </w:tc>
      </w:tr>
      <w:tr w:rsidR="00EC69A0" w:rsidTr="00720C8F">
        <w:tblPrEx>
          <w:tblCellMar>
            <w:top w:w="0" w:type="dxa"/>
            <w:bottom w:w="0" w:type="dxa"/>
          </w:tblCellMar>
        </w:tblPrEx>
        <w:trPr>
          <w:cantSplit/>
        </w:trPr>
        <w:tc>
          <w:tcPr>
            <w:tcW w:w="2269" w:type="dxa"/>
          </w:tcPr>
          <w:p w:rsidR="00EC69A0" w:rsidRDefault="00EC69A0" w:rsidP="00720C8F">
            <w:pPr>
              <w:pStyle w:val="Header"/>
              <w:rPr>
                <w:b/>
              </w:rPr>
            </w:pPr>
            <w:r>
              <w:rPr>
                <w:b/>
              </w:rPr>
              <w:t>Date of Meeting:</w:t>
            </w:r>
          </w:p>
          <w:p w:rsidR="00EC69A0" w:rsidRDefault="00EC69A0" w:rsidP="00720C8F">
            <w:pPr>
              <w:pStyle w:val="Header"/>
              <w:rPr>
                <w:b/>
              </w:rPr>
            </w:pPr>
          </w:p>
        </w:tc>
        <w:tc>
          <w:tcPr>
            <w:tcW w:w="7654" w:type="dxa"/>
          </w:tcPr>
          <w:p w:rsidR="00EC69A0" w:rsidRDefault="00EC69A0" w:rsidP="00720C8F">
            <w:pPr>
              <w:pStyle w:val="Header"/>
              <w:rPr>
                <w:b/>
              </w:rPr>
            </w:pPr>
            <w:bookmarkStart w:id="2" w:name="DateOfMeeting"/>
            <w:bookmarkEnd w:id="2"/>
            <w:r>
              <w:rPr>
                <w:b/>
              </w:rPr>
              <w:t>26 August 2010</w:t>
            </w:r>
          </w:p>
        </w:tc>
      </w:tr>
      <w:tr w:rsidR="00EC69A0" w:rsidTr="00720C8F">
        <w:tblPrEx>
          <w:tblCellMar>
            <w:top w:w="0" w:type="dxa"/>
            <w:bottom w:w="0" w:type="dxa"/>
          </w:tblCellMar>
        </w:tblPrEx>
        <w:tc>
          <w:tcPr>
            <w:tcW w:w="2269" w:type="dxa"/>
          </w:tcPr>
          <w:p w:rsidR="00EC69A0" w:rsidRDefault="00EC69A0" w:rsidP="00720C8F">
            <w:pPr>
              <w:pStyle w:val="Heading8"/>
              <w:spacing w:before="0"/>
              <w:rPr>
                <w:rFonts w:ascii="Arial" w:hAnsi="Arial"/>
              </w:rPr>
            </w:pPr>
            <w:r>
              <w:rPr>
                <w:rFonts w:ascii="Arial" w:hAnsi="Arial"/>
              </w:rPr>
              <w:t>Title:</w:t>
            </w:r>
          </w:p>
          <w:p w:rsidR="00EC69A0" w:rsidRDefault="00EC69A0" w:rsidP="00720C8F"/>
        </w:tc>
        <w:tc>
          <w:tcPr>
            <w:tcW w:w="7654" w:type="dxa"/>
          </w:tcPr>
          <w:p w:rsidR="00EC69A0" w:rsidRDefault="00EC69A0" w:rsidP="00720C8F">
            <w:pPr>
              <w:rPr>
                <w:b/>
              </w:rPr>
            </w:pPr>
            <w:bookmarkStart w:id="3" w:name="Title"/>
            <w:bookmarkEnd w:id="3"/>
            <w:r>
              <w:rPr>
                <w:b/>
              </w:rPr>
              <w:t xml:space="preserve">CORPORATE PERFORMANCE MONITORING REPORT, </w:t>
            </w:r>
          </w:p>
          <w:p w:rsidR="00EC69A0" w:rsidRDefault="00EC69A0" w:rsidP="00EC69A0">
            <w:pPr>
              <w:rPr>
                <w:b/>
              </w:rPr>
            </w:pPr>
            <w:r>
              <w:rPr>
                <w:b/>
              </w:rPr>
              <w:t>FOR YEAR TO DATE 2010/2011</w:t>
            </w:r>
          </w:p>
        </w:tc>
      </w:tr>
      <w:tr w:rsidR="00EC69A0" w:rsidTr="00720C8F">
        <w:tblPrEx>
          <w:tblCellMar>
            <w:top w:w="0" w:type="dxa"/>
            <w:bottom w:w="0" w:type="dxa"/>
          </w:tblCellMar>
        </w:tblPrEx>
        <w:tc>
          <w:tcPr>
            <w:tcW w:w="2269" w:type="dxa"/>
          </w:tcPr>
          <w:p w:rsidR="00EC69A0" w:rsidRDefault="00EC69A0" w:rsidP="00720C8F">
            <w:pPr>
              <w:pStyle w:val="Heading8"/>
              <w:spacing w:before="0"/>
              <w:rPr>
                <w:rFonts w:ascii="Arial" w:hAnsi="Arial"/>
              </w:rPr>
            </w:pPr>
            <w:r>
              <w:rPr>
                <w:rFonts w:ascii="Arial" w:hAnsi="Arial"/>
              </w:rPr>
              <w:t>Report of:</w:t>
            </w:r>
          </w:p>
          <w:p w:rsidR="00EC69A0" w:rsidRDefault="00EC69A0" w:rsidP="00720C8F"/>
        </w:tc>
        <w:tc>
          <w:tcPr>
            <w:tcW w:w="7654" w:type="dxa"/>
          </w:tcPr>
          <w:p w:rsidR="00EC69A0" w:rsidRDefault="00EC69A0" w:rsidP="00720C8F">
            <w:pPr>
              <w:rPr>
                <w:b/>
              </w:rPr>
            </w:pPr>
            <w:bookmarkStart w:id="4" w:name="ReportOf"/>
            <w:bookmarkEnd w:id="4"/>
            <w:r>
              <w:rPr>
                <w:b/>
              </w:rPr>
              <w:t>Policy &amp; Performance Manager</w:t>
            </w:r>
          </w:p>
        </w:tc>
      </w:tr>
      <w:tr w:rsidR="00EC69A0" w:rsidTr="00720C8F">
        <w:tblPrEx>
          <w:tblCellMar>
            <w:top w:w="0" w:type="dxa"/>
            <w:bottom w:w="0" w:type="dxa"/>
          </w:tblCellMar>
        </w:tblPrEx>
        <w:tc>
          <w:tcPr>
            <w:tcW w:w="2269" w:type="dxa"/>
          </w:tcPr>
          <w:p w:rsidR="00EC69A0" w:rsidRDefault="00EC69A0" w:rsidP="00720C8F">
            <w:pPr>
              <w:pStyle w:val="Heading8"/>
              <w:spacing w:before="0"/>
              <w:rPr>
                <w:rFonts w:ascii="Arial" w:hAnsi="Arial"/>
              </w:rPr>
            </w:pPr>
            <w:r>
              <w:rPr>
                <w:rFonts w:ascii="Arial" w:hAnsi="Arial"/>
              </w:rPr>
              <w:t>Report reference:</w:t>
            </w:r>
          </w:p>
        </w:tc>
        <w:tc>
          <w:tcPr>
            <w:tcW w:w="7654" w:type="dxa"/>
          </w:tcPr>
          <w:p w:rsidR="00EC69A0" w:rsidRDefault="00EC69A0" w:rsidP="00720C8F">
            <w:pPr>
              <w:rPr>
                <w:b/>
              </w:rPr>
            </w:pPr>
            <w:bookmarkStart w:id="5" w:name="ReportReference"/>
            <w:bookmarkEnd w:id="5"/>
            <w:r>
              <w:rPr>
                <w:b/>
              </w:rPr>
              <w:t>PPP 34/10</w:t>
            </w:r>
          </w:p>
        </w:tc>
      </w:tr>
    </w:tbl>
    <w:p w:rsidR="007F742C" w:rsidRDefault="007F742C" w:rsidP="007F742C">
      <w:pPr>
        <w:pStyle w:val="Header"/>
        <w:rPr>
          <w:rFonts w:ascii="Tahoma" w:hAnsi="Tahoma"/>
          <w:b/>
        </w:rPr>
      </w:pPr>
    </w:p>
    <w:p w:rsidR="007F742C" w:rsidRDefault="007F742C" w:rsidP="007F742C">
      <w:pPr>
        <w:pStyle w:val="Header"/>
      </w:pPr>
      <w:r>
        <w:rPr>
          <w:rFonts w:cs="Arial"/>
          <w:b/>
        </w:rPr>
        <w:t>SUMMARY</w:t>
      </w:r>
      <w:r w:rsidRPr="002E656C">
        <w:rPr>
          <w:rFonts w:cs="Arial"/>
          <w:b/>
        </w:rPr>
        <w:t>:</w:t>
      </w:r>
      <w:bookmarkStart w:id="6" w:name="StartOfText"/>
      <w:bookmarkEnd w:id="6"/>
    </w:p>
    <w:p w:rsidR="007F742C" w:rsidRPr="00A677D5" w:rsidRDefault="007F742C" w:rsidP="007F742C">
      <w:pPr>
        <w:pStyle w:val="Header"/>
        <w:jc w:val="both"/>
      </w:pPr>
      <w:r w:rsidRPr="00A677D5">
        <w:t xml:space="preserve">The report presents the performance of Carlisle City Council </w:t>
      </w:r>
      <w:r w:rsidR="006C07A4">
        <w:t>for the 2010/11 year to date (up to July 2010</w:t>
      </w:r>
      <w:r w:rsidR="00FF3727">
        <w:t xml:space="preserve"> where available</w:t>
      </w:r>
      <w:r w:rsidR="006C07A4">
        <w:t>)</w:t>
      </w:r>
      <w:r w:rsidRPr="00A677D5">
        <w:t xml:space="preserve">, measured by national and local indicators. The National Indicator (NI) </w:t>
      </w:r>
      <w:r w:rsidR="006C07A4">
        <w:t>set has been reduced in size and there is consequently an increase in the number of locally defined indicators contained within the Performance Framework.</w:t>
      </w:r>
    </w:p>
    <w:p w:rsidR="007F742C" w:rsidRPr="00A677D5" w:rsidRDefault="007F742C" w:rsidP="007F742C">
      <w:pPr>
        <w:spacing w:line="240" w:lineRule="auto"/>
        <w:jc w:val="both"/>
      </w:pPr>
    </w:p>
    <w:p w:rsidR="007F742C" w:rsidRDefault="007F742C" w:rsidP="007F742C">
      <w:pPr>
        <w:pStyle w:val="Header"/>
      </w:pPr>
      <w:r w:rsidRPr="00A677D5">
        <w:t xml:space="preserve">The focus of performance </w:t>
      </w:r>
      <w:r w:rsidR="006C07A4">
        <w:t>during</w:t>
      </w:r>
      <w:r w:rsidRPr="00A677D5">
        <w:t xml:space="preserve"> 20</w:t>
      </w:r>
      <w:r w:rsidR="006C07A4">
        <w:t>10</w:t>
      </w:r>
      <w:r w:rsidRPr="00A677D5">
        <w:t>/1</w:t>
      </w:r>
      <w:r w:rsidR="006C07A4">
        <w:t>1</w:t>
      </w:r>
      <w:r w:rsidRPr="00A677D5">
        <w:t xml:space="preserve"> </w:t>
      </w:r>
      <w:r w:rsidR="006C07A4">
        <w:t>is</w:t>
      </w:r>
      <w:r w:rsidRPr="00A677D5">
        <w:t xml:space="preserve"> around </w:t>
      </w:r>
      <w:r w:rsidR="006C07A4">
        <w:t>developing useful measures to take the organisation forward. The first of these</w:t>
      </w:r>
      <w:r w:rsidRPr="00A677D5">
        <w:t xml:space="preserve"> changes are reflected in the </w:t>
      </w:r>
      <w:r w:rsidR="00FF3727">
        <w:t>Economy section of Priorities Performance, Worklessness and Skills section and the new indicators around fly tipping</w:t>
      </w:r>
      <w:r w:rsidRPr="00A677D5">
        <w:t xml:space="preserve">. </w:t>
      </w:r>
    </w:p>
    <w:p w:rsidR="005D76B5" w:rsidRPr="00A677D5" w:rsidRDefault="005D76B5" w:rsidP="007F742C">
      <w:pPr>
        <w:pStyle w:val="Header"/>
      </w:pPr>
    </w:p>
    <w:p w:rsidR="007F742C" w:rsidRPr="00A677D5" w:rsidRDefault="007F742C" w:rsidP="007F742C">
      <w:pPr>
        <w:pStyle w:val="Header"/>
      </w:pPr>
      <w:r w:rsidRPr="00A677D5">
        <w:t>The transition to a complete Balanced Scorecard for the authority will continue this year with the development of management information and appropriate local indicators.</w:t>
      </w:r>
    </w:p>
    <w:p w:rsidR="007F742C" w:rsidRDefault="007F742C" w:rsidP="007F742C">
      <w:pPr>
        <w:pStyle w:val="Header"/>
      </w:pPr>
    </w:p>
    <w:p w:rsidR="007F742C" w:rsidRPr="002E656C" w:rsidRDefault="00EC69A0" w:rsidP="007F742C">
      <w:pPr>
        <w:pStyle w:val="Header"/>
        <w:rPr>
          <w:rFonts w:cs="Arial"/>
        </w:rPr>
      </w:pPr>
      <w:r w:rsidRPr="00B27D5B">
        <w:rPr>
          <w:b/>
        </w:rPr>
        <w:t>Questions for / input required from Overview and Scrutiny</w:t>
      </w:r>
      <w:r w:rsidR="007F742C">
        <w:rPr>
          <w:rFonts w:cs="Arial"/>
        </w:rPr>
        <w:t>:</w:t>
      </w:r>
    </w:p>
    <w:p w:rsidR="007F742C" w:rsidRDefault="007F742C" w:rsidP="007F742C">
      <w:pPr>
        <w:pStyle w:val="Header"/>
        <w:rPr>
          <w:rFonts w:ascii="Tahoma" w:hAnsi="Tahoma"/>
          <w:b/>
        </w:rPr>
      </w:pPr>
    </w:p>
    <w:p w:rsidR="007F742C" w:rsidRDefault="007F742C" w:rsidP="007F742C">
      <w:pPr>
        <w:numPr>
          <w:ilvl w:val="0"/>
          <w:numId w:val="34"/>
        </w:numPr>
        <w:spacing w:line="300" w:lineRule="auto"/>
        <w:rPr>
          <w:rFonts w:cs="Arial"/>
          <w:szCs w:val="24"/>
        </w:rPr>
      </w:pPr>
      <w:r w:rsidRPr="001105F6">
        <w:rPr>
          <w:rFonts w:cs="Arial"/>
          <w:szCs w:val="24"/>
        </w:rPr>
        <w:t>Consider the performance of the City Council presented in the report with a view to seeking continuous improvement in how the Council designs and delivers more responsive local services.</w:t>
      </w:r>
    </w:p>
    <w:p w:rsidR="000C36B1" w:rsidRDefault="000C36B1" w:rsidP="007F742C">
      <w:pPr>
        <w:numPr>
          <w:ilvl w:val="0"/>
          <w:numId w:val="34"/>
        </w:numPr>
        <w:spacing w:line="300" w:lineRule="auto"/>
        <w:rPr>
          <w:rFonts w:cs="Arial"/>
          <w:szCs w:val="24"/>
        </w:rPr>
      </w:pPr>
      <w:r>
        <w:rPr>
          <w:rFonts w:cs="Arial"/>
          <w:szCs w:val="24"/>
        </w:rPr>
        <w:t>Comment on the new lay-out and format of Appendix B of the Performance Report.</w:t>
      </w:r>
    </w:p>
    <w:p w:rsidR="007F742C" w:rsidRDefault="007F742C" w:rsidP="007F742C">
      <w:pPr>
        <w:spacing w:line="300" w:lineRule="auto"/>
        <w:ind w:left="360"/>
        <w:rPr>
          <w:rFonts w:cs="Arial"/>
          <w:szCs w:val="24"/>
        </w:rPr>
      </w:pPr>
    </w:p>
    <w:p w:rsidR="007F742C" w:rsidRDefault="007F742C" w:rsidP="007F742C">
      <w:pPr>
        <w:spacing w:line="300" w:lineRule="auto"/>
        <w:ind w:left="360"/>
        <w:rPr>
          <w:rFonts w:cs="Arial"/>
          <w:szCs w:val="24"/>
        </w:rPr>
      </w:pPr>
    </w:p>
    <w:p w:rsidR="007F742C" w:rsidRPr="001105F6" w:rsidRDefault="007F742C" w:rsidP="007F742C">
      <w:pPr>
        <w:spacing w:line="300" w:lineRule="auto"/>
        <w:ind w:left="360"/>
        <w:rPr>
          <w:rFonts w:cs="Arial"/>
          <w:szCs w:val="24"/>
        </w:rPr>
      </w:pPr>
    </w:p>
    <w:p w:rsidR="007F742C" w:rsidRDefault="007F742C" w:rsidP="007F742C">
      <w:pPr>
        <w:pStyle w:val="Header"/>
      </w:pPr>
    </w:p>
    <w:tbl>
      <w:tblPr>
        <w:tblW w:w="0" w:type="auto"/>
        <w:tblLayout w:type="fixed"/>
        <w:tblLook w:val="0000"/>
      </w:tblPr>
      <w:tblGrid>
        <w:gridCol w:w="2518"/>
        <w:gridCol w:w="4253"/>
        <w:gridCol w:w="708"/>
        <w:gridCol w:w="2410"/>
      </w:tblGrid>
      <w:tr w:rsidR="007F742C" w:rsidRPr="003E1C87" w:rsidTr="00BE2AF3">
        <w:tblPrEx>
          <w:tblCellMar>
            <w:top w:w="0" w:type="dxa"/>
            <w:bottom w:w="0" w:type="dxa"/>
          </w:tblCellMar>
        </w:tblPrEx>
        <w:tc>
          <w:tcPr>
            <w:tcW w:w="2518" w:type="dxa"/>
          </w:tcPr>
          <w:p w:rsidR="007F742C" w:rsidRPr="003E1C87" w:rsidRDefault="007F742C" w:rsidP="00BE2AF3">
            <w:pPr>
              <w:rPr>
                <w:rFonts w:ascii="Tahoma" w:hAnsi="Tahoma"/>
                <w:b/>
                <w:sz w:val="20"/>
              </w:rPr>
            </w:pPr>
            <w:r w:rsidRPr="003E1C87">
              <w:rPr>
                <w:rFonts w:ascii="Tahoma" w:hAnsi="Tahoma"/>
                <w:b/>
                <w:sz w:val="20"/>
              </w:rPr>
              <w:lastRenderedPageBreak/>
              <w:t>Contact Officer</w:t>
            </w:r>
            <w:r w:rsidR="00EC69A0">
              <w:rPr>
                <w:rFonts w:ascii="Tahoma" w:hAnsi="Tahoma"/>
                <w:b/>
                <w:sz w:val="20"/>
              </w:rPr>
              <w:t>s</w:t>
            </w:r>
            <w:r w:rsidRPr="003E1C87">
              <w:rPr>
                <w:rFonts w:ascii="Tahoma" w:hAnsi="Tahoma"/>
                <w:b/>
                <w:sz w:val="20"/>
              </w:rPr>
              <w:t>:</w:t>
            </w:r>
            <w:bookmarkStart w:id="7" w:name="ContactOfficer"/>
            <w:bookmarkEnd w:id="7"/>
          </w:p>
        </w:tc>
        <w:tc>
          <w:tcPr>
            <w:tcW w:w="4253" w:type="dxa"/>
          </w:tcPr>
          <w:p w:rsidR="007F742C" w:rsidRDefault="007F742C" w:rsidP="00BE2AF3">
            <w:pPr>
              <w:rPr>
                <w:sz w:val="20"/>
              </w:rPr>
            </w:pPr>
            <w:r>
              <w:rPr>
                <w:sz w:val="20"/>
              </w:rPr>
              <w:t>Steven O’Keeffe</w:t>
            </w:r>
          </w:p>
          <w:p w:rsidR="00EC69A0" w:rsidRPr="003E1C87" w:rsidRDefault="00EC69A0" w:rsidP="00BE2AF3">
            <w:pPr>
              <w:rPr>
                <w:sz w:val="20"/>
              </w:rPr>
            </w:pPr>
            <w:r>
              <w:rPr>
                <w:sz w:val="20"/>
              </w:rPr>
              <w:t>Gary Oliver</w:t>
            </w:r>
          </w:p>
        </w:tc>
        <w:tc>
          <w:tcPr>
            <w:tcW w:w="708" w:type="dxa"/>
          </w:tcPr>
          <w:p w:rsidR="007F742C" w:rsidRPr="003E1C87" w:rsidRDefault="007F742C" w:rsidP="00BE2AF3">
            <w:pPr>
              <w:rPr>
                <w:rFonts w:ascii="Tahoma" w:hAnsi="Tahoma"/>
                <w:b/>
                <w:sz w:val="20"/>
              </w:rPr>
            </w:pPr>
            <w:r w:rsidRPr="003E1C87">
              <w:rPr>
                <w:rFonts w:ascii="Tahoma" w:hAnsi="Tahoma"/>
                <w:b/>
                <w:sz w:val="20"/>
              </w:rPr>
              <w:t>Ext:</w:t>
            </w:r>
          </w:p>
        </w:tc>
        <w:tc>
          <w:tcPr>
            <w:tcW w:w="2410" w:type="dxa"/>
          </w:tcPr>
          <w:p w:rsidR="007F742C" w:rsidRDefault="007F742C" w:rsidP="00BE2AF3">
            <w:pPr>
              <w:rPr>
                <w:sz w:val="20"/>
              </w:rPr>
            </w:pPr>
            <w:r w:rsidRPr="003E1C87">
              <w:rPr>
                <w:sz w:val="20"/>
              </w:rPr>
              <w:t xml:space="preserve"> </w:t>
            </w:r>
            <w:r>
              <w:rPr>
                <w:sz w:val="20"/>
              </w:rPr>
              <w:t>7258</w:t>
            </w:r>
          </w:p>
          <w:p w:rsidR="00EC69A0" w:rsidRPr="003E1C87" w:rsidRDefault="00EC69A0" w:rsidP="00BE2AF3">
            <w:pPr>
              <w:rPr>
                <w:sz w:val="20"/>
              </w:rPr>
            </w:pPr>
            <w:r>
              <w:rPr>
                <w:sz w:val="20"/>
              </w:rPr>
              <w:t xml:space="preserve"> 7430</w:t>
            </w:r>
          </w:p>
        </w:tc>
      </w:tr>
    </w:tbl>
    <w:p w:rsidR="007F742C" w:rsidRDefault="007F742C" w:rsidP="007F742C">
      <w:pPr>
        <w:rPr>
          <w:rFonts w:cs="Arial"/>
          <w:szCs w:val="24"/>
        </w:rPr>
      </w:pPr>
    </w:p>
    <w:p w:rsidR="007F742C" w:rsidRPr="00B44360" w:rsidRDefault="007F742C" w:rsidP="007F742C">
      <w:pPr>
        <w:pStyle w:val="Heading1"/>
        <w:rPr>
          <w:rFonts w:ascii="Arial" w:eastAsia="Calibri" w:hAnsi="Arial" w:cs="Arial"/>
          <w:bCs w:val="0"/>
          <w:color w:val="auto"/>
          <w:sz w:val="24"/>
          <w:szCs w:val="22"/>
        </w:rPr>
      </w:pPr>
      <w:bookmarkStart w:id="8" w:name="_Toc266362305"/>
      <w:bookmarkStart w:id="9" w:name="_Toc269713714"/>
      <w:r w:rsidRPr="00B44360">
        <w:rPr>
          <w:rFonts w:ascii="Arial" w:eastAsia="Calibri" w:hAnsi="Arial" w:cs="Arial"/>
          <w:bCs w:val="0"/>
          <w:color w:val="auto"/>
          <w:sz w:val="24"/>
          <w:szCs w:val="22"/>
        </w:rPr>
        <w:t>BACKGROUND INFORMATION:</w:t>
      </w:r>
      <w:bookmarkEnd w:id="8"/>
      <w:bookmarkEnd w:id="9"/>
    </w:p>
    <w:p w:rsidR="007F742C" w:rsidRPr="002861A5" w:rsidRDefault="007F742C" w:rsidP="007F742C">
      <w:pPr>
        <w:spacing w:line="240" w:lineRule="auto"/>
        <w:jc w:val="both"/>
      </w:pPr>
    </w:p>
    <w:p w:rsidR="007F742C" w:rsidRDefault="007F742C" w:rsidP="007F742C">
      <w:pPr>
        <w:spacing w:line="300" w:lineRule="auto"/>
        <w:rPr>
          <w:rFonts w:cs="Arial"/>
          <w:szCs w:val="24"/>
        </w:rPr>
      </w:pPr>
      <w:r w:rsidRPr="001105F6">
        <w:rPr>
          <w:rFonts w:cs="Arial"/>
          <w:szCs w:val="24"/>
        </w:rPr>
        <w:t>Performance should be viewed as the relationship between personnel, finances and activity. High satisfaction and positive perceptions may be considered an outcome of good performance rather than a separate measure. It is only by considering all these facets of organisational performance that a judgement may be made and consideration given to how it informs the transformation programme and review of priorities.</w:t>
      </w:r>
    </w:p>
    <w:p w:rsidR="00650659" w:rsidRPr="00650659" w:rsidRDefault="00650659" w:rsidP="00650659">
      <w:pPr>
        <w:pStyle w:val="Heading1"/>
        <w:rPr>
          <w:rFonts w:ascii="Arial" w:eastAsia="Calibri" w:hAnsi="Arial" w:cs="Arial"/>
          <w:bCs w:val="0"/>
          <w:color w:val="auto"/>
          <w:sz w:val="24"/>
          <w:szCs w:val="22"/>
        </w:rPr>
      </w:pPr>
      <w:r>
        <w:rPr>
          <w:rFonts w:ascii="Arial" w:eastAsia="Calibri" w:hAnsi="Arial" w:cs="Arial"/>
          <w:bCs w:val="0"/>
          <w:color w:val="auto"/>
          <w:sz w:val="24"/>
          <w:szCs w:val="22"/>
        </w:rPr>
        <w:t>IMPLICATIONS</w:t>
      </w:r>
    </w:p>
    <w:p w:rsidR="00650659" w:rsidRPr="007B543E" w:rsidRDefault="00650659" w:rsidP="00650659">
      <w:pPr>
        <w:rPr>
          <w:b/>
        </w:rPr>
      </w:pPr>
    </w:p>
    <w:p w:rsidR="00650659" w:rsidRPr="007B543E" w:rsidRDefault="00650659" w:rsidP="00650659">
      <w:pPr>
        <w:numPr>
          <w:ilvl w:val="0"/>
          <w:numId w:val="35"/>
        </w:numPr>
        <w:tabs>
          <w:tab w:val="num" w:pos="1063"/>
        </w:tabs>
        <w:spacing w:line="240" w:lineRule="auto"/>
      </w:pPr>
      <w:r w:rsidRPr="007B543E">
        <w:t xml:space="preserve">Staffing/Resources – Transformation and Vacancy Management </w:t>
      </w:r>
      <w:r w:rsidR="00662EC3">
        <w:t>continue to have</w:t>
      </w:r>
      <w:r w:rsidRPr="007B543E">
        <w:t xml:space="preserve"> major implications on the year</w:t>
      </w:r>
      <w:r w:rsidRPr="007B543E">
        <w:rPr>
          <w:rFonts w:cs="Arial"/>
          <w:szCs w:val="24"/>
        </w:rPr>
        <w:t>.</w:t>
      </w:r>
    </w:p>
    <w:p w:rsidR="00650659" w:rsidRPr="007B543E" w:rsidRDefault="00650659" w:rsidP="00650659">
      <w:pPr>
        <w:numPr>
          <w:ilvl w:val="0"/>
          <w:numId w:val="35"/>
        </w:numPr>
        <w:tabs>
          <w:tab w:val="num" w:pos="1063"/>
        </w:tabs>
        <w:spacing w:line="240" w:lineRule="auto"/>
      </w:pPr>
      <w:r w:rsidRPr="007B543E">
        <w:t xml:space="preserve">Legal –The duty on authorities to </w:t>
      </w:r>
      <w:r w:rsidR="00662EC3">
        <w:t>report on National Indicators is being reduced</w:t>
      </w:r>
      <w:r w:rsidRPr="007B543E">
        <w:t xml:space="preserve">. </w:t>
      </w:r>
    </w:p>
    <w:p w:rsidR="00650659" w:rsidRPr="007B543E" w:rsidRDefault="00650659" w:rsidP="00650659">
      <w:pPr>
        <w:numPr>
          <w:ilvl w:val="0"/>
          <w:numId w:val="35"/>
        </w:numPr>
        <w:tabs>
          <w:tab w:val="num" w:pos="1063"/>
        </w:tabs>
        <w:spacing w:line="240" w:lineRule="auto"/>
      </w:pPr>
      <w:r w:rsidRPr="007B543E">
        <w:t>Corporate –</w:t>
      </w:r>
      <w:r>
        <w:t xml:space="preserve"> New </w:t>
      </w:r>
      <w:r w:rsidR="00662EC3">
        <w:t>Corporate Plan</w:t>
      </w:r>
      <w:r w:rsidRPr="007B543E">
        <w:t xml:space="preserve"> </w:t>
      </w:r>
      <w:r w:rsidR="00662EC3">
        <w:t xml:space="preserve">was </w:t>
      </w:r>
      <w:r>
        <w:t xml:space="preserve">implemented during </w:t>
      </w:r>
      <w:r w:rsidRPr="007B543E">
        <w:t>2</w:t>
      </w:r>
      <w:r w:rsidR="00662EC3">
        <w:t>0</w:t>
      </w:r>
      <w:r w:rsidRPr="007B543E">
        <w:t xml:space="preserve">10. </w:t>
      </w:r>
    </w:p>
    <w:p w:rsidR="00650659" w:rsidRPr="00B53C0A" w:rsidRDefault="00650659" w:rsidP="00650659">
      <w:pPr>
        <w:numPr>
          <w:ilvl w:val="0"/>
          <w:numId w:val="35"/>
        </w:numPr>
        <w:tabs>
          <w:tab w:val="num" w:pos="1063"/>
        </w:tabs>
        <w:spacing w:line="240" w:lineRule="auto"/>
      </w:pPr>
      <w:r w:rsidRPr="00B53C0A">
        <w:t xml:space="preserve">Financial – </w:t>
      </w:r>
      <w:r w:rsidRPr="00601E5E">
        <w:rPr>
          <w:snapToGrid w:val="0"/>
        </w:rPr>
        <w:t>performance has yet to be fully integrated into one report with financial information. Work will continue in 2010/11</w:t>
      </w:r>
      <w:r w:rsidR="00662EC3">
        <w:rPr>
          <w:snapToGrid w:val="0"/>
        </w:rPr>
        <w:t xml:space="preserve"> </w:t>
      </w:r>
      <w:r w:rsidRPr="00601E5E">
        <w:rPr>
          <w:snapToGrid w:val="0"/>
        </w:rPr>
        <w:t>to prepare data sets for inclusion in monthly reports to Senior Management Team and quarterly reports to Members.</w:t>
      </w:r>
    </w:p>
    <w:p w:rsidR="00650659" w:rsidRPr="00601E5E" w:rsidRDefault="00650659" w:rsidP="00650659">
      <w:pPr>
        <w:numPr>
          <w:ilvl w:val="0"/>
          <w:numId w:val="35"/>
        </w:numPr>
        <w:tabs>
          <w:tab w:val="num" w:pos="1063"/>
        </w:tabs>
        <w:spacing w:line="240" w:lineRule="auto"/>
        <w:rPr>
          <w:i/>
        </w:rPr>
      </w:pPr>
      <w:r w:rsidRPr="00601E5E">
        <w:t xml:space="preserve">Risk Management – </w:t>
      </w:r>
      <w:r>
        <w:t xml:space="preserve">is now being managed through the </w:t>
      </w:r>
      <w:proofErr w:type="gramStart"/>
      <w:r>
        <w:t>Covalent</w:t>
      </w:r>
      <w:proofErr w:type="gramEnd"/>
      <w:r>
        <w:t xml:space="preserve"> performance management software system. Extra </w:t>
      </w:r>
      <w:r w:rsidR="00662EC3">
        <w:t>s</w:t>
      </w:r>
      <w:r>
        <w:t xml:space="preserve">corecards </w:t>
      </w:r>
      <w:r w:rsidRPr="00601E5E">
        <w:t>for managers to view performance and risk in the same window</w:t>
      </w:r>
      <w:r w:rsidR="00662EC3">
        <w:t xml:space="preserve"> are now being trailed</w:t>
      </w:r>
      <w:r w:rsidRPr="00601E5E">
        <w:t>.</w:t>
      </w:r>
    </w:p>
    <w:p w:rsidR="00650659" w:rsidRPr="00601E5E" w:rsidRDefault="00650659" w:rsidP="00650659">
      <w:pPr>
        <w:numPr>
          <w:ilvl w:val="0"/>
          <w:numId w:val="35"/>
        </w:numPr>
        <w:tabs>
          <w:tab w:val="num" w:pos="1063"/>
        </w:tabs>
        <w:spacing w:line="240" w:lineRule="auto"/>
      </w:pPr>
      <w:r w:rsidRPr="00601E5E">
        <w:t>Equality and Diversity –. More detailed information on this process will be reported in the</w:t>
      </w:r>
      <w:r w:rsidR="00662EC3">
        <w:t xml:space="preserve"> annual Equality and Diversity R</w:t>
      </w:r>
      <w:r w:rsidRPr="00601E5E">
        <w:t>eport.</w:t>
      </w:r>
    </w:p>
    <w:p w:rsidR="00650659" w:rsidRPr="00601E5E" w:rsidRDefault="00650659" w:rsidP="00650659">
      <w:pPr>
        <w:numPr>
          <w:ilvl w:val="0"/>
          <w:numId w:val="35"/>
        </w:numPr>
        <w:tabs>
          <w:tab w:val="num" w:pos="1063"/>
        </w:tabs>
        <w:spacing w:line="240" w:lineRule="auto"/>
      </w:pPr>
      <w:r w:rsidRPr="00601E5E">
        <w:t>Environmental –Performance measures are included in the body of the report.</w:t>
      </w:r>
      <w:r w:rsidR="00662EC3">
        <w:t xml:space="preserve">  Further information has been provided on fly tipping</w:t>
      </w:r>
      <w:r>
        <w:t>.</w:t>
      </w:r>
    </w:p>
    <w:p w:rsidR="00650659" w:rsidRPr="00601E5E" w:rsidRDefault="00650659" w:rsidP="00650659">
      <w:pPr>
        <w:numPr>
          <w:ilvl w:val="0"/>
          <w:numId w:val="35"/>
        </w:numPr>
        <w:tabs>
          <w:tab w:val="num" w:pos="1063"/>
        </w:tabs>
        <w:spacing w:line="240" w:lineRule="auto"/>
      </w:pPr>
      <w:r w:rsidRPr="00601E5E">
        <w:t>Crime and Disorder – a number of indicators measure the Council’s performance, in partnership, in this area and are closely monitored by the Crime and Disorder Reduction Partnership. The CDRP Manager will be updating the Community Overview &amp; Scrutiny Committee throughout the year on the work programme and related performance of the CDRP.</w:t>
      </w:r>
    </w:p>
    <w:p w:rsidR="00650659" w:rsidRPr="00601E5E" w:rsidRDefault="00650659" w:rsidP="00650659">
      <w:pPr>
        <w:numPr>
          <w:ilvl w:val="0"/>
          <w:numId w:val="35"/>
        </w:numPr>
        <w:tabs>
          <w:tab w:val="num" w:pos="1063"/>
        </w:tabs>
        <w:spacing w:line="240" w:lineRule="auto"/>
      </w:pPr>
      <w:r w:rsidRPr="00601E5E">
        <w:t xml:space="preserve">Impact on Customers –The Place Survey satisfaction </w:t>
      </w:r>
      <w:r w:rsidR="00662EC3">
        <w:t>survey has been postponed although it is likely to e replaced locally</w:t>
      </w:r>
      <w:r w:rsidRPr="00601E5E">
        <w:t>. In addition the continued development work on service monitoring through Feedback Cards and Carlisle Focus Surveys is providing useful insights into our customers.</w:t>
      </w:r>
    </w:p>
    <w:p w:rsidR="00650659" w:rsidRDefault="00650659" w:rsidP="00650659">
      <w:pPr>
        <w:rPr>
          <w:i/>
        </w:rPr>
        <w:sectPr w:rsidR="00650659" w:rsidSect="00662EC3">
          <w:pgSz w:w="11906" w:h="16838"/>
          <w:pgMar w:top="1440" w:right="1800" w:bottom="1440" w:left="1800" w:header="720" w:footer="720" w:gutter="0"/>
          <w:cols w:space="720"/>
          <w:docGrid w:linePitch="360"/>
        </w:sectPr>
      </w:pPr>
    </w:p>
    <w:p w:rsidR="0039226F" w:rsidRDefault="001A62B5" w:rsidP="00F0575C">
      <w:pPr>
        <w:jc w:val="center"/>
        <w:rPr>
          <w:b/>
          <w:sz w:val="36"/>
          <w:szCs w:val="36"/>
        </w:rPr>
      </w:pPr>
      <w:r>
        <w:rPr>
          <w:b/>
          <w:sz w:val="36"/>
          <w:szCs w:val="36"/>
        </w:rPr>
        <w:lastRenderedPageBreak/>
        <w:t>July</w:t>
      </w:r>
      <w:r w:rsidR="009F0BC0">
        <w:rPr>
          <w:b/>
          <w:sz w:val="36"/>
          <w:szCs w:val="36"/>
        </w:rPr>
        <w:t xml:space="preserve"> </w:t>
      </w:r>
      <w:r w:rsidR="0039226F">
        <w:rPr>
          <w:b/>
          <w:sz w:val="36"/>
          <w:szCs w:val="36"/>
        </w:rPr>
        <w:t>Performance Report</w:t>
      </w:r>
    </w:p>
    <w:p w:rsidR="0039226F" w:rsidRDefault="009F0BC0" w:rsidP="00F0575C">
      <w:pPr>
        <w:jc w:val="center"/>
        <w:rPr>
          <w:b/>
          <w:sz w:val="36"/>
          <w:szCs w:val="36"/>
        </w:rPr>
      </w:pPr>
      <w:r>
        <w:rPr>
          <w:b/>
          <w:sz w:val="36"/>
          <w:szCs w:val="36"/>
        </w:rPr>
        <w:t>Year to Date</w:t>
      </w:r>
      <w:r w:rsidR="00E91FEE">
        <w:rPr>
          <w:b/>
          <w:sz w:val="36"/>
          <w:szCs w:val="36"/>
        </w:rPr>
        <w:t xml:space="preserve"> 20</w:t>
      </w:r>
      <w:r>
        <w:rPr>
          <w:b/>
          <w:sz w:val="36"/>
          <w:szCs w:val="36"/>
        </w:rPr>
        <w:t>1</w:t>
      </w:r>
      <w:r w:rsidR="00E91FEE">
        <w:rPr>
          <w:b/>
          <w:sz w:val="36"/>
          <w:szCs w:val="36"/>
        </w:rPr>
        <w:t>0/201</w:t>
      </w:r>
      <w:r>
        <w:rPr>
          <w:b/>
          <w:sz w:val="36"/>
          <w:szCs w:val="36"/>
        </w:rPr>
        <w:t>1</w:t>
      </w:r>
    </w:p>
    <w:p w:rsidR="00E61AC2" w:rsidRPr="001D12A8" w:rsidRDefault="00E61AC2">
      <w:pPr>
        <w:pStyle w:val="TOCHeading"/>
        <w:rPr>
          <w:rFonts w:ascii="Arial" w:hAnsi="Arial" w:cs="Arial"/>
          <w:color w:val="auto"/>
          <w:sz w:val="22"/>
          <w:szCs w:val="22"/>
        </w:rPr>
      </w:pPr>
      <w:r w:rsidRPr="001D12A8">
        <w:rPr>
          <w:rFonts w:ascii="Arial" w:hAnsi="Arial" w:cs="Arial"/>
          <w:color w:val="auto"/>
          <w:sz w:val="22"/>
          <w:szCs w:val="22"/>
        </w:rPr>
        <w:t>Contents</w:t>
      </w:r>
    </w:p>
    <w:p w:rsidR="00FF3727" w:rsidRDefault="003F75FC" w:rsidP="00FF3727">
      <w:pPr>
        <w:pStyle w:val="TOC1"/>
        <w:tabs>
          <w:tab w:val="right" w:leader="dot" w:pos="9344"/>
        </w:tabs>
        <w:rPr>
          <w:rFonts w:ascii="Calibri" w:eastAsia="Times New Roman" w:hAnsi="Calibri"/>
          <w:noProof/>
          <w:sz w:val="22"/>
          <w:lang w:eastAsia="en-GB"/>
        </w:rPr>
      </w:pPr>
      <w:r w:rsidRPr="00295D88">
        <w:rPr>
          <w:rFonts w:cs="Arial"/>
          <w:i/>
          <w:sz w:val="22"/>
        </w:rPr>
        <w:fldChar w:fldCharType="begin"/>
      </w:r>
      <w:r w:rsidR="00E61AC2" w:rsidRPr="00295D88">
        <w:rPr>
          <w:rFonts w:cs="Arial"/>
          <w:i/>
          <w:sz w:val="22"/>
        </w:rPr>
        <w:instrText xml:space="preserve"> TOC \o "1-3" \h \z \u </w:instrText>
      </w:r>
      <w:r w:rsidRPr="00295D88">
        <w:rPr>
          <w:rFonts w:cs="Arial"/>
          <w:i/>
          <w:sz w:val="22"/>
        </w:rPr>
        <w:fldChar w:fldCharType="separate"/>
      </w:r>
    </w:p>
    <w:p w:rsidR="00FF3727" w:rsidRDefault="00FF3727">
      <w:pPr>
        <w:pStyle w:val="TOC1"/>
        <w:tabs>
          <w:tab w:val="left" w:pos="480"/>
          <w:tab w:val="right" w:leader="dot" w:pos="9344"/>
        </w:tabs>
        <w:rPr>
          <w:rFonts w:ascii="Calibri" w:eastAsia="Times New Roman" w:hAnsi="Calibri"/>
          <w:noProof/>
          <w:sz w:val="22"/>
          <w:lang w:eastAsia="en-GB"/>
        </w:rPr>
      </w:pPr>
      <w:hyperlink w:anchor="_Toc269713715" w:history="1">
        <w:r w:rsidRPr="00430450">
          <w:rPr>
            <w:rStyle w:val="Hyperlink"/>
            <w:rFonts w:cs="Arial"/>
            <w:noProof/>
          </w:rPr>
          <w:t>1.</w:t>
        </w:r>
        <w:r>
          <w:rPr>
            <w:rFonts w:ascii="Calibri" w:eastAsia="Times New Roman" w:hAnsi="Calibri"/>
            <w:noProof/>
            <w:sz w:val="22"/>
            <w:lang w:eastAsia="en-GB"/>
          </w:rPr>
          <w:tab/>
        </w:r>
        <w:r w:rsidRPr="00430450">
          <w:rPr>
            <w:rStyle w:val="Hyperlink"/>
            <w:rFonts w:cs="Arial"/>
            <w:noProof/>
          </w:rPr>
          <w:t>Executive Summary</w:t>
        </w:r>
        <w:r>
          <w:rPr>
            <w:noProof/>
            <w:webHidden/>
          </w:rPr>
          <w:tab/>
        </w:r>
        <w:r>
          <w:rPr>
            <w:noProof/>
            <w:webHidden/>
          </w:rPr>
          <w:fldChar w:fldCharType="begin"/>
        </w:r>
        <w:r>
          <w:rPr>
            <w:noProof/>
            <w:webHidden/>
          </w:rPr>
          <w:instrText xml:space="preserve"> PAGEREF _Toc269713715 \h </w:instrText>
        </w:r>
        <w:r>
          <w:rPr>
            <w:noProof/>
            <w:webHidden/>
          </w:rPr>
        </w:r>
        <w:r>
          <w:rPr>
            <w:noProof/>
            <w:webHidden/>
          </w:rPr>
          <w:fldChar w:fldCharType="separate"/>
        </w:r>
        <w:r>
          <w:rPr>
            <w:noProof/>
            <w:webHidden/>
          </w:rPr>
          <w:t>4</w:t>
        </w:r>
        <w:r>
          <w:rPr>
            <w:noProof/>
            <w:webHidden/>
          </w:rPr>
          <w:fldChar w:fldCharType="end"/>
        </w:r>
      </w:hyperlink>
    </w:p>
    <w:p w:rsidR="00FF3727" w:rsidRDefault="00FF3727">
      <w:pPr>
        <w:pStyle w:val="TOC1"/>
        <w:tabs>
          <w:tab w:val="left" w:pos="480"/>
          <w:tab w:val="right" w:leader="dot" w:pos="9344"/>
        </w:tabs>
        <w:rPr>
          <w:rFonts w:ascii="Calibri" w:eastAsia="Times New Roman" w:hAnsi="Calibri"/>
          <w:noProof/>
          <w:sz w:val="22"/>
          <w:lang w:eastAsia="en-GB"/>
        </w:rPr>
      </w:pPr>
      <w:hyperlink w:anchor="_Toc269713716" w:history="1">
        <w:r w:rsidRPr="00430450">
          <w:rPr>
            <w:rStyle w:val="Hyperlink"/>
            <w:rFonts w:cs="Arial"/>
            <w:noProof/>
          </w:rPr>
          <w:t>2.</w:t>
        </w:r>
        <w:r>
          <w:rPr>
            <w:rFonts w:ascii="Calibri" w:eastAsia="Times New Roman" w:hAnsi="Calibri"/>
            <w:noProof/>
            <w:sz w:val="22"/>
            <w:lang w:eastAsia="en-GB"/>
          </w:rPr>
          <w:tab/>
        </w:r>
        <w:r w:rsidRPr="00430450">
          <w:rPr>
            <w:rStyle w:val="Hyperlink"/>
            <w:rFonts w:cs="Arial"/>
            <w:noProof/>
          </w:rPr>
          <w:t>Corporate Health</w:t>
        </w:r>
        <w:r>
          <w:rPr>
            <w:noProof/>
            <w:webHidden/>
          </w:rPr>
          <w:tab/>
        </w:r>
        <w:r>
          <w:rPr>
            <w:noProof/>
            <w:webHidden/>
          </w:rPr>
          <w:fldChar w:fldCharType="begin"/>
        </w:r>
        <w:r>
          <w:rPr>
            <w:noProof/>
            <w:webHidden/>
          </w:rPr>
          <w:instrText xml:space="preserve"> PAGEREF _Toc269713716 \h </w:instrText>
        </w:r>
        <w:r>
          <w:rPr>
            <w:noProof/>
            <w:webHidden/>
          </w:rPr>
        </w:r>
        <w:r>
          <w:rPr>
            <w:noProof/>
            <w:webHidden/>
          </w:rPr>
          <w:fldChar w:fldCharType="separate"/>
        </w:r>
        <w:r>
          <w:rPr>
            <w:noProof/>
            <w:webHidden/>
          </w:rPr>
          <w:t>4</w:t>
        </w:r>
        <w:r>
          <w:rPr>
            <w:noProof/>
            <w:webHidden/>
          </w:rPr>
          <w:fldChar w:fldCharType="end"/>
        </w:r>
      </w:hyperlink>
    </w:p>
    <w:p w:rsidR="00FF3727" w:rsidRDefault="00FF3727">
      <w:pPr>
        <w:pStyle w:val="TOC2"/>
        <w:tabs>
          <w:tab w:val="left" w:pos="880"/>
        </w:tabs>
        <w:rPr>
          <w:rFonts w:ascii="Calibri" w:eastAsia="Times New Roman" w:hAnsi="Calibri"/>
          <w:sz w:val="22"/>
          <w:szCs w:val="22"/>
          <w:lang w:eastAsia="en-GB"/>
        </w:rPr>
      </w:pPr>
      <w:hyperlink w:anchor="_Toc269713717" w:history="1">
        <w:r w:rsidRPr="00430450">
          <w:rPr>
            <w:rStyle w:val="Hyperlink"/>
            <w:rFonts w:cs="Arial"/>
          </w:rPr>
          <w:t>2.1</w:t>
        </w:r>
        <w:r>
          <w:rPr>
            <w:rFonts w:ascii="Calibri" w:eastAsia="Times New Roman" w:hAnsi="Calibri"/>
            <w:sz w:val="22"/>
            <w:szCs w:val="22"/>
            <w:lang w:eastAsia="en-GB"/>
          </w:rPr>
          <w:tab/>
        </w:r>
        <w:r w:rsidRPr="00430450">
          <w:rPr>
            <w:rStyle w:val="Hyperlink"/>
            <w:rFonts w:cs="Arial"/>
          </w:rPr>
          <w:t>Introduction</w:t>
        </w:r>
        <w:r>
          <w:rPr>
            <w:webHidden/>
          </w:rPr>
          <w:tab/>
        </w:r>
        <w:r>
          <w:rPr>
            <w:webHidden/>
          </w:rPr>
          <w:fldChar w:fldCharType="begin"/>
        </w:r>
        <w:r>
          <w:rPr>
            <w:webHidden/>
          </w:rPr>
          <w:instrText xml:space="preserve"> PAGEREF _Toc269713717 \h </w:instrText>
        </w:r>
        <w:r>
          <w:rPr>
            <w:webHidden/>
          </w:rPr>
        </w:r>
        <w:r>
          <w:rPr>
            <w:webHidden/>
          </w:rPr>
          <w:fldChar w:fldCharType="separate"/>
        </w:r>
        <w:r>
          <w:rPr>
            <w:webHidden/>
          </w:rPr>
          <w:t>4</w:t>
        </w:r>
        <w:r>
          <w:rPr>
            <w:webHidden/>
          </w:rPr>
          <w:fldChar w:fldCharType="end"/>
        </w:r>
      </w:hyperlink>
    </w:p>
    <w:p w:rsidR="00FF3727" w:rsidRDefault="00FF3727">
      <w:pPr>
        <w:pStyle w:val="TOC2"/>
        <w:tabs>
          <w:tab w:val="left" w:pos="880"/>
        </w:tabs>
        <w:rPr>
          <w:rFonts w:ascii="Calibri" w:eastAsia="Times New Roman" w:hAnsi="Calibri"/>
          <w:sz w:val="22"/>
          <w:szCs w:val="22"/>
          <w:lang w:eastAsia="en-GB"/>
        </w:rPr>
      </w:pPr>
      <w:hyperlink w:anchor="_Toc269713718" w:history="1">
        <w:r w:rsidRPr="00430450">
          <w:rPr>
            <w:rStyle w:val="Hyperlink"/>
            <w:rFonts w:cs="Arial"/>
          </w:rPr>
          <w:t>2.2</w:t>
        </w:r>
        <w:r>
          <w:rPr>
            <w:rFonts w:ascii="Calibri" w:eastAsia="Times New Roman" w:hAnsi="Calibri"/>
            <w:sz w:val="22"/>
            <w:szCs w:val="22"/>
            <w:lang w:eastAsia="en-GB"/>
          </w:rPr>
          <w:tab/>
        </w:r>
        <w:r w:rsidRPr="00430450">
          <w:rPr>
            <w:rStyle w:val="Hyperlink"/>
            <w:rFonts w:cs="Arial"/>
          </w:rPr>
          <w:t>Personnel</w:t>
        </w:r>
        <w:r>
          <w:rPr>
            <w:webHidden/>
          </w:rPr>
          <w:tab/>
        </w:r>
        <w:r>
          <w:rPr>
            <w:webHidden/>
          </w:rPr>
          <w:fldChar w:fldCharType="begin"/>
        </w:r>
        <w:r>
          <w:rPr>
            <w:webHidden/>
          </w:rPr>
          <w:instrText xml:space="preserve"> PAGEREF _Toc269713718 \h </w:instrText>
        </w:r>
        <w:r>
          <w:rPr>
            <w:webHidden/>
          </w:rPr>
        </w:r>
        <w:r>
          <w:rPr>
            <w:webHidden/>
          </w:rPr>
          <w:fldChar w:fldCharType="separate"/>
        </w:r>
        <w:r>
          <w:rPr>
            <w:webHidden/>
          </w:rPr>
          <w:t>4</w:t>
        </w:r>
        <w:r>
          <w:rPr>
            <w:webHidden/>
          </w:rPr>
          <w:fldChar w:fldCharType="end"/>
        </w:r>
      </w:hyperlink>
    </w:p>
    <w:p w:rsidR="00FF3727" w:rsidRDefault="00FF3727">
      <w:pPr>
        <w:pStyle w:val="TOC2"/>
        <w:tabs>
          <w:tab w:val="left" w:pos="880"/>
        </w:tabs>
        <w:rPr>
          <w:rFonts w:ascii="Calibri" w:eastAsia="Times New Roman" w:hAnsi="Calibri"/>
          <w:sz w:val="22"/>
          <w:szCs w:val="22"/>
          <w:lang w:eastAsia="en-GB"/>
        </w:rPr>
      </w:pPr>
      <w:hyperlink w:anchor="_Toc269713719" w:history="1">
        <w:r w:rsidRPr="00430450">
          <w:rPr>
            <w:rStyle w:val="Hyperlink"/>
            <w:rFonts w:cs="Arial"/>
          </w:rPr>
          <w:t xml:space="preserve">2.3 </w:t>
        </w:r>
        <w:r>
          <w:rPr>
            <w:rFonts w:ascii="Calibri" w:eastAsia="Times New Roman" w:hAnsi="Calibri"/>
            <w:sz w:val="22"/>
            <w:szCs w:val="22"/>
            <w:lang w:eastAsia="en-GB"/>
          </w:rPr>
          <w:tab/>
        </w:r>
        <w:r w:rsidRPr="00430450">
          <w:rPr>
            <w:rStyle w:val="Hyperlink"/>
            <w:rFonts w:cs="Arial"/>
          </w:rPr>
          <w:t>Finance</w:t>
        </w:r>
        <w:r>
          <w:rPr>
            <w:webHidden/>
          </w:rPr>
          <w:tab/>
        </w:r>
        <w:r>
          <w:rPr>
            <w:webHidden/>
          </w:rPr>
          <w:fldChar w:fldCharType="begin"/>
        </w:r>
        <w:r>
          <w:rPr>
            <w:webHidden/>
          </w:rPr>
          <w:instrText xml:space="preserve"> PAGEREF _Toc269713719 \h </w:instrText>
        </w:r>
        <w:r>
          <w:rPr>
            <w:webHidden/>
          </w:rPr>
        </w:r>
        <w:r>
          <w:rPr>
            <w:webHidden/>
          </w:rPr>
          <w:fldChar w:fldCharType="separate"/>
        </w:r>
        <w:r>
          <w:rPr>
            <w:webHidden/>
          </w:rPr>
          <w:t>4</w:t>
        </w:r>
        <w:r>
          <w:rPr>
            <w:webHidden/>
          </w:rPr>
          <w:fldChar w:fldCharType="end"/>
        </w:r>
      </w:hyperlink>
    </w:p>
    <w:p w:rsidR="00FF3727" w:rsidRDefault="00FF3727">
      <w:pPr>
        <w:pStyle w:val="TOC1"/>
        <w:tabs>
          <w:tab w:val="left" w:pos="480"/>
          <w:tab w:val="right" w:leader="dot" w:pos="9344"/>
        </w:tabs>
        <w:rPr>
          <w:rFonts w:ascii="Calibri" w:eastAsia="Times New Roman" w:hAnsi="Calibri"/>
          <w:noProof/>
          <w:sz w:val="22"/>
          <w:lang w:eastAsia="en-GB"/>
        </w:rPr>
      </w:pPr>
      <w:hyperlink w:anchor="_Toc269713720" w:history="1">
        <w:r w:rsidRPr="00430450">
          <w:rPr>
            <w:rStyle w:val="Hyperlink"/>
            <w:rFonts w:cs="Arial"/>
            <w:noProof/>
          </w:rPr>
          <w:t>3.</w:t>
        </w:r>
        <w:r>
          <w:rPr>
            <w:rFonts w:ascii="Calibri" w:eastAsia="Times New Roman" w:hAnsi="Calibri"/>
            <w:noProof/>
            <w:sz w:val="22"/>
            <w:lang w:eastAsia="en-GB"/>
          </w:rPr>
          <w:tab/>
        </w:r>
        <w:r w:rsidRPr="00430450">
          <w:rPr>
            <w:rStyle w:val="Hyperlink"/>
            <w:rFonts w:cs="Arial"/>
            <w:noProof/>
          </w:rPr>
          <w:t>Priorities</w:t>
        </w:r>
        <w:r>
          <w:rPr>
            <w:noProof/>
            <w:webHidden/>
          </w:rPr>
          <w:tab/>
        </w:r>
        <w:r>
          <w:rPr>
            <w:noProof/>
            <w:webHidden/>
          </w:rPr>
          <w:fldChar w:fldCharType="begin"/>
        </w:r>
        <w:r>
          <w:rPr>
            <w:noProof/>
            <w:webHidden/>
          </w:rPr>
          <w:instrText xml:space="preserve"> PAGEREF _Toc269713720 \h </w:instrText>
        </w:r>
        <w:r>
          <w:rPr>
            <w:noProof/>
            <w:webHidden/>
          </w:rPr>
        </w:r>
        <w:r>
          <w:rPr>
            <w:noProof/>
            <w:webHidden/>
          </w:rPr>
          <w:fldChar w:fldCharType="separate"/>
        </w:r>
        <w:r>
          <w:rPr>
            <w:noProof/>
            <w:webHidden/>
          </w:rPr>
          <w:t>5</w:t>
        </w:r>
        <w:r>
          <w:rPr>
            <w:noProof/>
            <w:webHidden/>
          </w:rPr>
          <w:fldChar w:fldCharType="end"/>
        </w:r>
      </w:hyperlink>
    </w:p>
    <w:p w:rsidR="00FF3727" w:rsidRDefault="00FF3727">
      <w:pPr>
        <w:pStyle w:val="TOC2"/>
        <w:tabs>
          <w:tab w:val="left" w:pos="880"/>
        </w:tabs>
        <w:rPr>
          <w:rFonts w:ascii="Calibri" w:eastAsia="Times New Roman" w:hAnsi="Calibri"/>
          <w:sz w:val="22"/>
          <w:szCs w:val="22"/>
          <w:lang w:eastAsia="en-GB"/>
        </w:rPr>
      </w:pPr>
      <w:hyperlink w:anchor="_Toc269713721" w:history="1">
        <w:r w:rsidRPr="00430450">
          <w:rPr>
            <w:rStyle w:val="Hyperlink"/>
            <w:rFonts w:cs="Arial"/>
          </w:rPr>
          <w:t xml:space="preserve">3.1 </w:t>
        </w:r>
        <w:r>
          <w:rPr>
            <w:rFonts w:ascii="Calibri" w:eastAsia="Times New Roman" w:hAnsi="Calibri"/>
            <w:sz w:val="22"/>
            <w:szCs w:val="22"/>
            <w:lang w:eastAsia="en-GB"/>
          </w:rPr>
          <w:tab/>
        </w:r>
        <w:r w:rsidRPr="00430450">
          <w:rPr>
            <w:rStyle w:val="Hyperlink"/>
            <w:rFonts w:cs="Arial"/>
          </w:rPr>
          <w:t>Economy</w:t>
        </w:r>
        <w:r>
          <w:rPr>
            <w:webHidden/>
          </w:rPr>
          <w:tab/>
        </w:r>
        <w:r>
          <w:rPr>
            <w:webHidden/>
          </w:rPr>
          <w:fldChar w:fldCharType="begin"/>
        </w:r>
        <w:r>
          <w:rPr>
            <w:webHidden/>
          </w:rPr>
          <w:instrText xml:space="preserve"> PAGEREF _Toc269713721 \h </w:instrText>
        </w:r>
        <w:r>
          <w:rPr>
            <w:webHidden/>
          </w:rPr>
        </w:r>
        <w:r>
          <w:rPr>
            <w:webHidden/>
          </w:rPr>
          <w:fldChar w:fldCharType="separate"/>
        </w:r>
        <w:r>
          <w:rPr>
            <w:webHidden/>
          </w:rPr>
          <w:t>5</w:t>
        </w:r>
        <w:r>
          <w:rPr>
            <w:webHidden/>
          </w:rPr>
          <w:fldChar w:fldCharType="end"/>
        </w:r>
      </w:hyperlink>
    </w:p>
    <w:p w:rsidR="00FF3727" w:rsidRDefault="00FF3727">
      <w:pPr>
        <w:pStyle w:val="TOC2"/>
        <w:tabs>
          <w:tab w:val="left" w:pos="880"/>
        </w:tabs>
        <w:rPr>
          <w:rFonts w:ascii="Calibri" w:eastAsia="Times New Roman" w:hAnsi="Calibri"/>
          <w:sz w:val="22"/>
          <w:szCs w:val="22"/>
          <w:lang w:eastAsia="en-GB"/>
        </w:rPr>
      </w:pPr>
      <w:hyperlink w:anchor="_Toc269713722" w:history="1">
        <w:r w:rsidRPr="00430450">
          <w:rPr>
            <w:rStyle w:val="Hyperlink"/>
            <w:rFonts w:cs="Arial"/>
          </w:rPr>
          <w:t xml:space="preserve">3.2 </w:t>
        </w:r>
        <w:r>
          <w:rPr>
            <w:rFonts w:ascii="Calibri" w:eastAsia="Times New Roman" w:hAnsi="Calibri"/>
            <w:sz w:val="22"/>
            <w:szCs w:val="22"/>
            <w:lang w:eastAsia="en-GB"/>
          </w:rPr>
          <w:tab/>
        </w:r>
        <w:r w:rsidRPr="00430450">
          <w:rPr>
            <w:rStyle w:val="Hyperlink"/>
            <w:rFonts w:cs="Arial"/>
          </w:rPr>
          <w:t>Local Environment</w:t>
        </w:r>
        <w:r>
          <w:rPr>
            <w:webHidden/>
          </w:rPr>
          <w:tab/>
        </w:r>
        <w:r>
          <w:rPr>
            <w:webHidden/>
          </w:rPr>
          <w:fldChar w:fldCharType="begin"/>
        </w:r>
        <w:r>
          <w:rPr>
            <w:webHidden/>
          </w:rPr>
          <w:instrText xml:space="preserve"> PAGEREF _Toc269713722 \h </w:instrText>
        </w:r>
        <w:r>
          <w:rPr>
            <w:webHidden/>
          </w:rPr>
        </w:r>
        <w:r>
          <w:rPr>
            <w:webHidden/>
          </w:rPr>
          <w:fldChar w:fldCharType="separate"/>
        </w:r>
        <w:r>
          <w:rPr>
            <w:webHidden/>
          </w:rPr>
          <w:t>5</w:t>
        </w:r>
        <w:r>
          <w:rPr>
            <w:webHidden/>
          </w:rPr>
          <w:fldChar w:fldCharType="end"/>
        </w:r>
      </w:hyperlink>
    </w:p>
    <w:p w:rsidR="00FF3727" w:rsidRDefault="00FF3727">
      <w:pPr>
        <w:pStyle w:val="TOC1"/>
        <w:tabs>
          <w:tab w:val="left" w:pos="480"/>
          <w:tab w:val="right" w:leader="dot" w:pos="9344"/>
        </w:tabs>
        <w:rPr>
          <w:rFonts w:ascii="Calibri" w:eastAsia="Times New Roman" w:hAnsi="Calibri"/>
          <w:noProof/>
          <w:sz w:val="22"/>
          <w:lang w:eastAsia="en-GB"/>
        </w:rPr>
      </w:pPr>
      <w:hyperlink w:anchor="_Toc269713723" w:history="1">
        <w:r w:rsidRPr="00430450">
          <w:rPr>
            <w:rStyle w:val="Hyperlink"/>
            <w:rFonts w:cs="Arial"/>
            <w:noProof/>
          </w:rPr>
          <w:t>4.</w:t>
        </w:r>
        <w:r>
          <w:rPr>
            <w:rFonts w:ascii="Calibri" w:eastAsia="Times New Roman" w:hAnsi="Calibri"/>
            <w:noProof/>
            <w:sz w:val="22"/>
            <w:lang w:eastAsia="en-GB"/>
          </w:rPr>
          <w:tab/>
        </w:r>
        <w:r w:rsidRPr="00430450">
          <w:rPr>
            <w:rStyle w:val="Hyperlink"/>
            <w:rFonts w:cs="Arial"/>
            <w:noProof/>
          </w:rPr>
          <w:t>Service Standards and Shared Services &amp; Partnerships</w:t>
        </w:r>
        <w:r>
          <w:rPr>
            <w:noProof/>
            <w:webHidden/>
          </w:rPr>
          <w:tab/>
        </w:r>
        <w:r>
          <w:rPr>
            <w:noProof/>
            <w:webHidden/>
          </w:rPr>
          <w:fldChar w:fldCharType="begin"/>
        </w:r>
        <w:r>
          <w:rPr>
            <w:noProof/>
            <w:webHidden/>
          </w:rPr>
          <w:instrText xml:space="preserve"> PAGEREF _Toc269713723 \h </w:instrText>
        </w:r>
        <w:r>
          <w:rPr>
            <w:noProof/>
            <w:webHidden/>
          </w:rPr>
        </w:r>
        <w:r>
          <w:rPr>
            <w:noProof/>
            <w:webHidden/>
          </w:rPr>
          <w:fldChar w:fldCharType="separate"/>
        </w:r>
        <w:r>
          <w:rPr>
            <w:noProof/>
            <w:webHidden/>
          </w:rPr>
          <w:t>5</w:t>
        </w:r>
        <w:r>
          <w:rPr>
            <w:noProof/>
            <w:webHidden/>
          </w:rPr>
          <w:fldChar w:fldCharType="end"/>
        </w:r>
      </w:hyperlink>
    </w:p>
    <w:p w:rsidR="00FF3727" w:rsidRDefault="00FF3727">
      <w:pPr>
        <w:pStyle w:val="TOC1"/>
        <w:tabs>
          <w:tab w:val="right" w:leader="dot" w:pos="9344"/>
        </w:tabs>
        <w:rPr>
          <w:rFonts w:ascii="Calibri" w:eastAsia="Times New Roman" w:hAnsi="Calibri"/>
          <w:noProof/>
          <w:sz w:val="22"/>
          <w:lang w:eastAsia="en-GB"/>
        </w:rPr>
      </w:pPr>
      <w:hyperlink w:anchor="_Toc269713724" w:history="1">
        <w:r w:rsidRPr="00430450">
          <w:rPr>
            <w:rStyle w:val="Hyperlink"/>
            <w:noProof/>
          </w:rPr>
          <w:t>APPENDIX A: Key to tables</w:t>
        </w:r>
        <w:r>
          <w:rPr>
            <w:noProof/>
            <w:webHidden/>
          </w:rPr>
          <w:tab/>
        </w:r>
        <w:r>
          <w:rPr>
            <w:noProof/>
            <w:webHidden/>
          </w:rPr>
          <w:fldChar w:fldCharType="begin"/>
        </w:r>
        <w:r>
          <w:rPr>
            <w:noProof/>
            <w:webHidden/>
          </w:rPr>
          <w:instrText xml:space="preserve"> PAGEREF _Toc269713724 \h </w:instrText>
        </w:r>
        <w:r>
          <w:rPr>
            <w:noProof/>
            <w:webHidden/>
          </w:rPr>
        </w:r>
        <w:r>
          <w:rPr>
            <w:noProof/>
            <w:webHidden/>
          </w:rPr>
          <w:fldChar w:fldCharType="separate"/>
        </w:r>
        <w:r>
          <w:rPr>
            <w:noProof/>
            <w:webHidden/>
          </w:rPr>
          <w:t>7</w:t>
        </w:r>
        <w:r>
          <w:rPr>
            <w:noProof/>
            <w:webHidden/>
          </w:rPr>
          <w:fldChar w:fldCharType="end"/>
        </w:r>
      </w:hyperlink>
    </w:p>
    <w:p w:rsidR="00FF3727" w:rsidRDefault="00FF3727">
      <w:pPr>
        <w:pStyle w:val="TOC1"/>
        <w:tabs>
          <w:tab w:val="right" w:leader="dot" w:pos="9344"/>
        </w:tabs>
        <w:rPr>
          <w:rFonts w:ascii="Calibri" w:eastAsia="Times New Roman" w:hAnsi="Calibri"/>
          <w:noProof/>
          <w:sz w:val="22"/>
          <w:lang w:eastAsia="en-GB"/>
        </w:rPr>
      </w:pPr>
      <w:hyperlink w:anchor="_Toc269713725" w:history="1">
        <w:r w:rsidRPr="00430450">
          <w:rPr>
            <w:rStyle w:val="Hyperlink"/>
            <w:noProof/>
          </w:rPr>
          <w:t>APPENDIX B</w:t>
        </w:r>
        <w:r>
          <w:rPr>
            <w:noProof/>
            <w:webHidden/>
          </w:rPr>
          <w:tab/>
        </w:r>
        <w:r>
          <w:rPr>
            <w:noProof/>
            <w:webHidden/>
          </w:rPr>
          <w:fldChar w:fldCharType="begin"/>
        </w:r>
        <w:r>
          <w:rPr>
            <w:noProof/>
            <w:webHidden/>
          </w:rPr>
          <w:instrText xml:space="preserve"> PAGEREF _Toc269713725 \h </w:instrText>
        </w:r>
        <w:r>
          <w:rPr>
            <w:noProof/>
            <w:webHidden/>
          </w:rPr>
        </w:r>
        <w:r>
          <w:rPr>
            <w:noProof/>
            <w:webHidden/>
          </w:rPr>
          <w:fldChar w:fldCharType="separate"/>
        </w:r>
        <w:r>
          <w:rPr>
            <w:noProof/>
            <w:webHidden/>
          </w:rPr>
          <w:t>8</w:t>
        </w:r>
        <w:r>
          <w:rPr>
            <w:noProof/>
            <w:webHidden/>
          </w:rPr>
          <w:fldChar w:fldCharType="end"/>
        </w:r>
      </w:hyperlink>
    </w:p>
    <w:p w:rsidR="00FF3727" w:rsidRDefault="00FF3727">
      <w:pPr>
        <w:pStyle w:val="TOC1"/>
        <w:tabs>
          <w:tab w:val="right" w:leader="dot" w:pos="9344"/>
        </w:tabs>
        <w:rPr>
          <w:rFonts w:ascii="Calibri" w:eastAsia="Times New Roman" w:hAnsi="Calibri"/>
          <w:noProof/>
          <w:sz w:val="22"/>
          <w:lang w:eastAsia="en-GB"/>
        </w:rPr>
      </w:pPr>
      <w:hyperlink w:anchor="_Toc269713726" w:history="1">
        <w:r w:rsidRPr="00430450">
          <w:rPr>
            <w:rStyle w:val="Hyperlink"/>
            <w:noProof/>
            <w:lang w:eastAsia="en-GB"/>
          </w:rPr>
          <w:t>Corporate Health Performance</w:t>
        </w:r>
        <w:r>
          <w:rPr>
            <w:noProof/>
            <w:webHidden/>
          </w:rPr>
          <w:tab/>
        </w:r>
        <w:r>
          <w:rPr>
            <w:noProof/>
            <w:webHidden/>
          </w:rPr>
          <w:fldChar w:fldCharType="begin"/>
        </w:r>
        <w:r>
          <w:rPr>
            <w:noProof/>
            <w:webHidden/>
          </w:rPr>
          <w:instrText xml:space="preserve"> PAGEREF _Toc269713726 \h </w:instrText>
        </w:r>
        <w:r>
          <w:rPr>
            <w:noProof/>
            <w:webHidden/>
          </w:rPr>
        </w:r>
        <w:r>
          <w:rPr>
            <w:noProof/>
            <w:webHidden/>
          </w:rPr>
          <w:fldChar w:fldCharType="separate"/>
        </w:r>
        <w:r>
          <w:rPr>
            <w:noProof/>
            <w:webHidden/>
          </w:rPr>
          <w:t>8</w:t>
        </w:r>
        <w:r>
          <w:rPr>
            <w:noProof/>
            <w:webHidden/>
          </w:rPr>
          <w:fldChar w:fldCharType="end"/>
        </w:r>
      </w:hyperlink>
    </w:p>
    <w:p w:rsidR="00FF3727" w:rsidRDefault="00FF3727">
      <w:pPr>
        <w:pStyle w:val="TOC1"/>
        <w:tabs>
          <w:tab w:val="right" w:leader="dot" w:pos="9344"/>
        </w:tabs>
        <w:rPr>
          <w:rFonts w:ascii="Calibri" w:eastAsia="Times New Roman" w:hAnsi="Calibri"/>
          <w:noProof/>
          <w:sz w:val="22"/>
          <w:lang w:eastAsia="en-GB"/>
        </w:rPr>
      </w:pPr>
      <w:hyperlink w:anchor="_Toc269713727" w:history="1">
        <w:r w:rsidRPr="00430450">
          <w:rPr>
            <w:rStyle w:val="Hyperlink"/>
            <w:noProof/>
          </w:rPr>
          <w:t>Priorities Performance</w:t>
        </w:r>
        <w:r>
          <w:rPr>
            <w:noProof/>
            <w:webHidden/>
          </w:rPr>
          <w:tab/>
        </w:r>
        <w:r>
          <w:rPr>
            <w:noProof/>
            <w:webHidden/>
          </w:rPr>
          <w:fldChar w:fldCharType="begin"/>
        </w:r>
        <w:r>
          <w:rPr>
            <w:noProof/>
            <w:webHidden/>
          </w:rPr>
          <w:instrText xml:space="preserve"> PAGEREF _Toc269713727 \h </w:instrText>
        </w:r>
        <w:r>
          <w:rPr>
            <w:noProof/>
            <w:webHidden/>
          </w:rPr>
        </w:r>
        <w:r>
          <w:rPr>
            <w:noProof/>
            <w:webHidden/>
          </w:rPr>
          <w:fldChar w:fldCharType="separate"/>
        </w:r>
        <w:r>
          <w:rPr>
            <w:noProof/>
            <w:webHidden/>
          </w:rPr>
          <w:t>8</w:t>
        </w:r>
        <w:r>
          <w:rPr>
            <w:noProof/>
            <w:webHidden/>
          </w:rPr>
          <w:fldChar w:fldCharType="end"/>
        </w:r>
      </w:hyperlink>
    </w:p>
    <w:p w:rsidR="00FF3727" w:rsidRDefault="00FF3727">
      <w:pPr>
        <w:pStyle w:val="TOC1"/>
        <w:tabs>
          <w:tab w:val="right" w:leader="dot" w:pos="9344"/>
        </w:tabs>
        <w:rPr>
          <w:rFonts w:ascii="Calibri" w:eastAsia="Times New Roman" w:hAnsi="Calibri"/>
          <w:noProof/>
          <w:sz w:val="22"/>
          <w:lang w:eastAsia="en-GB"/>
        </w:rPr>
      </w:pPr>
      <w:hyperlink w:anchor="_Toc269713728" w:history="1">
        <w:r w:rsidRPr="00430450">
          <w:rPr>
            <w:rStyle w:val="Hyperlink"/>
            <w:noProof/>
          </w:rPr>
          <w:t>Service Standards – Internal Services</w:t>
        </w:r>
        <w:r>
          <w:rPr>
            <w:noProof/>
            <w:webHidden/>
          </w:rPr>
          <w:tab/>
        </w:r>
        <w:r>
          <w:rPr>
            <w:noProof/>
            <w:webHidden/>
          </w:rPr>
          <w:fldChar w:fldCharType="begin"/>
        </w:r>
        <w:r>
          <w:rPr>
            <w:noProof/>
            <w:webHidden/>
          </w:rPr>
          <w:instrText xml:space="preserve"> PAGEREF _Toc269713728 \h </w:instrText>
        </w:r>
        <w:r>
          <w:rPr>
            <w:noProof/>
            <w:webHidden/>
          </w:rPr>
        </w:r>
        <w:r>
          <w:rPr>
            <w:noProof/>
            <w:webHidden/>
          </w:rPr>
          <w:fldChar w:fldCharType="separate"/>
        </w:r>
        <w:r>
          <w:rPr>
            <w:noProof/>
            <w:webHidden/>
          </w:rPr>
          <w:t>12</w:t>
        </w:r>
        <w:r>
          <w:rPr>
            <w:noProof/>
            <w:webHidden/>
          </w:rPr>
          <w:fldChar w:fldCharType="end"/>
        </w:r>
      </w:hyperlink>
    </w:p>
    <w:p w:rsidR="002909C2" w:rsidRPr="00295D88" w:rsidRDefault="003F75FC" w:rsidP="00C95276">
      <w:pPr>
        <w:rPr>
          <w:i/>
          <w:sz w:val="22"/>
        </w:rPr>
      </w:pPr>
      <w:r w:rsidRPr="00295D88">
        <w:rPr>
          <w:rFonts w:cs="Arial"/>
          <w:i/>
          <w:sz w:val="22"/>
        </w:rPr>
        <w:fldChar w:fldCharType="end"/>
      </w:r>
    </w:p>
    <w:p w:rsidR="002909C2" w:rsidRPr="00C1075E" w:rsidRDefault="002909C2">
      <w:pPr>
        <w:spacing w:after="200"/>
        <w:rPr>
          <w:rFonts w:ascii="Tahoma" w:eastAsia="Times New Roman" w:hAnsi="Tahoma"/>
          <w:b/>
          <w:bCs/>
          <w:color w:val="365F91"/>
          <w:sz w:val="28"/>
          <w:szCs w:val="28"/>
        </w:rPr>
      </w:pPr>
      <w:r w:rsidRPr="00295D88">
        <w:rPr>
          <w:i/>
        </w:rPr>
        <w:br w:type="page"/>
      </w:r>
    </w:p>
    <w:p w:rsidR="007A3516" w:rsidRDefault="007A3516" w:rsidP="00542613">
      <w:pPr>
        <w:pStyle w:val="Heading1"/>
        <w:numPr>
          <w:ilvl w:val="0"/>
          <w:numId w:val="28"/>
        </w:numPr>
        <w:rPr>
          <w:rFonts w:ascii="Arial" w:hAnsi="Arial" w:cs="Arial"/>
          <w:color w:val="auto"/>
        </w:rPr>
      </w:pPr>
      <w:bookmarkStart w:id="10" w:name="_Toc269713715"/>
      <w:r w:rsidRPr="00C1075E">
        <w:rPr>
          <w:rFonts w:ascii="Arial" w:hAnsi="Arial" w:cs="Arial"/>
          <w:color w:val="auto"/>
        </w:rPr>
        <w:t>Executive Summary</w:t>
      </w:r>
      <w:bookmarkEnd w:id="10"/>
    </w:p>
    <w:p w:rsidR="00124097" w:rsidRPr="00124097" w:rsidRDefault="00124097" w:rsidP="00124097"/>
    <w:p w:rsidR="00576EBF" w:rsidRDefault="00124097" w:rsidP="0065554C">
      <w:r>
        <w:t xml:space="preserve">This is the 2010/11 </w:t>
      </w:r>
      <w:r w:rsidR="00E2221F">
        <w:t>July Year to Date</w:t>
      </w:r>
      <w:r w:rsidR="00576EBF">
        <w:t xml:space="preserve"> Performance Report </w:t>
      </w:r>
      <w:r>
        <w:t>presenting the Council’s performance across its priorities</w:t>
      </w:r>
      <w:r w:rsidR="00B65CD8">
        <w:t>,</w:t>
      </w:r>
      <w:r>
        <w:t xml:space="preserve"> and corporately</w:t>
      </w:r>
      <w:r w:rsidR="00B65CD8">
        <w:t>,</w:t>
      </w:r>
      <w:r>
        <w:t xml:space="preserve"> over the months April to Ju</w:t>
      </w:r>
      <w:r w:rsidR="00E2221F">
        <w:t>ly</w:t>
      </w:r>
      <w:r>
        <w:t xml:space="preserve"> 2010 (where available).</w:t>
      </w:r>
    </w:p>
    <w:p w:rsidR="00004BD8" w:rsidRDefault="00004BD8" w:rsidP="0065554C"/>
    <w:p w:rsidR="00620457" w:rsidRDefault="00124097" w:rsidP="0065554C">
      <w:r>
        <w:t>Work is ongoing to move towards a balanced scorecard approach to performance reporting</w:t>
      </w:r>
      <w:r w:rsidR="00DF6345">
        <w:t xml:space="preserve"> and</w:t>
      </w:r>
      <w:r>
        <w:t xml:space="preserve"> developing useful indicators around key performance areas</w:t>
      </w:r>
      <w:r w:rsidR="00C4294C">
        <w:t xml:space="preserve"> and service monitoring</w:t>
      </w:r>
      <w:r>
        <w:t>.</w:t>
      </w:r>
      <w:r w:rsidR="00576EBF">
        <w:t xml:space="preserve"> The Place Survey 2010 has now been officially cancelled and </w:t>
      </w:r>
      <w:r w:rsidR="00620457">
        <w:t xml:space="preserve">a consortium of Cumbria council’s (Carlisle, Copeland, South Lakeland and the County Council to date) is looking at options with a number of suppliers. </w:t>
      </w:r>
    </w:p>
    <w:p w:rsidR="00004BD8" w:rsidRDefault="00004BD8" w:rsidP="0065554C"/>
    <w:p w:rsidR="00E2221F" w:rsidRPr="00C1075E" w:rsidRDefault="00E2221F" w:rsidP="0065554C">
      <w:r>
        <w:t>This report is the first to be in the format as agreed at Executive on 15/2/10 (Report PPP 07/10).</w:t>
      </w:r>
      <w:r w:rsidR="00783F08">
        <w:t xml:space="preserve">  Year on year comparisons can now be made between year to date figures and forecasted end of year values.</w:t>
      </w:r>
    </w:p>
    <w:p w:rsidR="00217092" w:rsidRPr="00C1075E" w:rsidRDefault="00994FD2" w:rsidP="00816DE0">
      <w:pPr>
        <w:pStyle w:val="Heading1"/>
        <w:numPr>
          <w:ilvl w:val="0"/>
          <w:numId w:val="28"/>
        </w:numPr>
        <w:rPr>
          <w:rFonts w:ascii="Arial" w:hAnsi="Arial" w:cs="Arial"/>
          <w:color w:val="auto"/>
        </w:rPr>
      </w:pPr>
      <w:bookmarkStart w:id="11" w:name="_Toc269713716"/>
      <w:r w:rsidRPr="00C1075E">
        <w:rPr>
          <w:rFonts w:ascii="Arial" w:hAnsi="Arial" w:cs="Arial"/>
          <w:color w:val="auto"/>
        </w:rPr>
        <w:t>Corporate Health</w:t>
      </w:r>
      <w:bookmarkEnd w:id="11"/>
      <w:r w:rsidRPr="00C1075E">
        <w:rPr>
          <w:rFonts w:ascii="Arial" w:hAnsi="Arial" w:cs="Arial"/>
          <w:color w:val="auto"/>
        </w:rPr>
        <w:t xml:space="preserve"> </w:t>
      </w:r>
    </w:p>
    <w:p w:rsidR="00994FD2" w:rsidRDefault="00994FD2" w:rsidP="0065554C">
      <w:pPr>
        <w:pStyle w:val="Heading2"/>
        <w:numPr>
          <w:ilvl w:val="1"/>
          <w:numId w:val="17"/>
        </w:numPr>
        <w:rPr>
          <w:rFonts w:ascii="Arial" w:hAnsi="Arial" w:cs="Arial"/>
          <w:color w:val="auto"/>
          <w:sz w:val="24"/>
          <w:szCs w:val="24"/>
        </w:rPr>
      </w:pPr>
      <w:bookmarkStart w:id="12" w:name="_Toc269713717"/>
      <w:r w:rsidRPr="00C1075E">
        <w:rPr>
          <w:rFonts w:ascii="Arial" w:hAnsi="Arial" w:cs="Arial"/>
          <w:color w:val="auto"/>
          <w:sz w:val="24"/>
          <w:szCs w:val="24"/>
        </w:rPr>
        <w:t>Introduction</w:t>
      </w:r>
      <w:bookmarkEnd w:id="12"/>
    </w:p>
    <w:p w:rsidR="00C4294C" w:rsidRPr="00C4294C" w:rsidRDefault="00C4294C" w:rsidP="00C4294C"/>
    <w:p w:rsidR="008812F6" w:rsidRDefault="00C4294C" w:rsidP="008812F6">
      <w:r w:rsidRPr="00C4294C">
        <w:t xml:space="preserve">Overall, the indicators show a fairly positive outlook for the organisation.  Work continues to be ongoing </w:t>
      </w:r>
      <w:r w:rsidR="00B62D05">
        <w:t>in</w:t>
      </w:r>
      <w:r w:rsidRPr="00C4294C">
        <w:t xml:space="preserve"> </w:t>
      </w:r>
      <w:r w:rsidR="00DF6345" w:rsidRPr="00C4294C">
        <w:t>develop</w:t>
      </w:r>
      <w:r w:rsidR="00DF6345">
        <w:t xml:space="preserve">ing </w:t>
      </w:r>
      <w:r w:rsidR="00DF6345" w:rsidRPr="00C4294C">
        <w:t>further</w:t>
      </w:r>
      <w:r w:rsidRPr="00C4294C">
        <w:t xml:space="preserve"> measures as we move towards a balanced scorecard approach.</w:t>
      </w:r>
    </w:p>
    <w:p w:rsidR="004C6CED" w:rsidRPr="00C1075E" w:rsidRDefault="004C6CED" w:rsidP="008812F6"/>
    <w:p w:rsidR="00994FD2" w:rsidRDefault="00994FD2" w:rsidP="0065554C">
      <w:pPr>
        <w:pStyle w:val="Heading2"/>
        <w:numPr>
          <w:ilvl w:val="1"/>
          <w:numId w:val="17"/>
        </w:numPr>
        <w:spacing w:line="240" w:lineRule="auto"/>
        <w:rPr>
          <w:rFonts w:ascii="Arial" w:hAnsi="Arial" w:cs="Arial"/>
          <w:color w:val="auto"/>
          <w:sz w:val="24"/>
          <w:szCs w:val="24"/>
        </w:rPr>
      </w:pPr>
      <w:bookmarkStart w:id="13" w:name="_Toc269713718"/>
      <w:r w:rsidRPr="00C1075E">
        <w:rPr>
          <w:rFonts w:ascii="Arial" w:hAnsi="Arial" w:cs="Arial"/>
          <w:color w:val="auto"/>
          <w:sz w:val="24"/>
          <w:szCs w:val="24"/>
        </w:rPr>
        <w:t>Personnel</w:t>
      </w:r>
      <w:bookmarkEnd w:id="13"/>
    </w:p>
    <w:p w:rsidR="00C4294C" w:rsidRPr="00C4294C" w:rsidRDefault="00C4294C" w:rsidP="00C4294C"/>
    <w:p w:rsidR="00994FD2" w:rsidRDefault="00C4294C" w:rsidP="00C4294C">
      <w:r>
        <w:t xml:space="preserve">Early indications show that sickness absence levels are slightly higher than last year.  However, with only </w:t>
      </w:r>
      <w:r w:rsidR="00E2221F">
        <w:t>3</w:t>
      </w:r>
      <w:r>
        <w:t xml:space="preserve"> month’s worth of data </w:t>
      </w:r>
      <w:r w:rsidR="00E2221F">
        <w:t xml:space="preserve">and the fact it is only a slight increase, </w:t>
      </w:r>
      <w:r>
        <w:t xml:space="preserve">it is too soon to suggest </w:t>
      </w:r>
      <w:r w:rsidR="00D21714">
        <w:t>that this is cause for concern.</w:t>
      </w:r>
    </w:p>
    <w:p w:rsidR="00004BD8" w:rsidRDefault="00004BD8" w:rsidP="00C4294C"/>
    <w:p w:rsidR="00D21714" w:rsidRDefault="00D21714" w:rsidP="00C4294C">
      <w:r>
        <w:t>Over the last 3 months the proportion of sickness that is long term (over 28 days) has dropped and is moving closer to the level of long term sickness experienced last year.</w:t>
      </w:r>
    </w:p>
    <w:p w:rsidR="004C6CED" w:rsidRPr="00C1075E" w:rsidRDefault="004C6CED" w:rsidP="00C4294C"/>
    <w:p w:rsidR="00994FD2" w:rsidRPr="00C1075E" w:rsidRDefault="00E85A49" w:rsidP="003E71AD">
      <w:pPr>
        <w:pStyle w:val="Heading2"/>
        <w:spacing w:line="360" w:lineRule="auto"/>
        <w:rPr>
          <w:rFonts w:ascii="Arial" w:hAnsi="Arial" w:cs="Arial"/>
          <w:color w:val="auto"/>
        </w:rPr>
      </w:pPr>
      <w:bookmarkStart w:id="14" w:name="_Toc269713719"/>
      <w:r w:rsidRPr="00C1075E">
        <w:rPr>
          <w:rFonts w:ascii="Arial" w:hAnsi="Arial" w:cs="Arial"/>
          <w:color w:val="auto"/>
        </w:rPr>
        <w:t xml:space="preserve">2.3 </w:t>
      </w:r>
      <w:r w:rsidR="00BF5728">
        <w:rPr>
          <w:rFonts w:ascii="Arial" w:hAnsi="Arial" w:cs="Arial"/>
          <w:color w:val="auto"/>
        </w:rPr>
        <w:tab/>
      </w:r>
      <w:r w:rsidR="00994FD2" w:rsidRPr="00C1075E">
        <w:rPr>
          <w:rFonts w:ascii="Arial" w:hAnsi="Arial" w:cs="Arial"/>
          <w:color w:val="auto"/>
        </w:rPr>
        <w:t>Finance</w:t>
      </w:r>
      <w:bookmarkEnd w:id="14"/>
    </w:p>
    <w:p w:rsidR="0045073A" w:rsidRDefault="004C6CED" w:rsidP="004C6CED">
      <w:proofErr w:type="gramStart"/>
      <w:r>
        <w:t>Developing a clearer understanding of Value for Money within the organisation</w:t>
      </w:r>
      <w:r w:rsidR="0017758E">
        <w:t>,</w:t>
      </w:r>
      <w:r>
        <w:t xml:space="preserve"> and integrating these measures into our performance reports</w:t>
      </w:r>
      <w:r w:rsidR="0017758E">
        <w:t>,</w:t>
      </w:r>
      <w:r>
        <w:t xml:space="preserve"> will assist a fresh approach to integrating financial and performance information.</w:t>
      </w:r>
      <w:proofErr w:type="gramEnd"/>
      <w:r w:rsidR="0079474C">
        <w:t xml:space="preserve"> Work is underway to link the financial cost codes to the priorities, identifying the current budgets available for Local Environment and Local </w:t>
      </w:r>
      <w:r w:rsidR="00216E43">
        <w:t>Economy</w:t>
      </w:r>
      <w:r w:rsidR="0079474C">
        <w:t>.</w:t>
      </w:r>
    </w:p>
    <w:p w:rsidR="004C6CED" w:rsidRPr="004C6CED" w:rsidRDefault="004C6CED" w:rsidP="004C6CED"/>
    <w:p w:rsidR="00216489" w:rsidRPr="00E3440E" w:rsidRDefault="00216489" w:rsidP="00861B1D">
      <w:pPr>
        <w:pStyle w:val="Heading1"/>
        <w:numPr>
          <w:ilvl w:val="0"/>
          <w:numId w:val="28"/>
        </w:numPr>
        <w:rPr>
          <w:rFonts w:ascii="Arial" w:hAnsi="Arial" w:cs="Arial"/>
          <w:color w:val="auto"/>
        </w:rPr>
      </w:pPr>
      <w:bookmarkStart w:id="15" w:name="_Toc269713720"/>
      <w:r w:rsidRPr="00E3440E">
        <w:rPr>
          <w:rFonts w:ascii="Arial" w:hAnsi="Arial" w:cs="Arial"/>
          <w:color w:val="auto"/>
        </w:rPr>
        <w:lastRenderedPageBreak/>
        <w:t>Priorities</w:t>
      </w:r>
      <w:bookmarkEnd w:id="15"/>
    </w:p>
    <w:p w:rsidR="008F7E1E" w:rsidRDefault="003531A5" w:rsidP="004C6CED">
      <w:pPr>
        <w:pStyle w:val="Heading2"/>
        <w:rPr>
          <w:rFonts w:ascii="Arial" w:hAnsi="Arial" w:cs="Arial"/>
          <w:color w:val="auto"/>
          <w:sz w:val="24"/>
          <w:szCs w:val="24"/>
        </w:rPr>
      </w:pPr>
      <w:bookmarkStart w:id="16" w:name="_Toc269713721"/>
      <w:r w:rsidRPr="00C1075E">
        <w:rPr>
          <w:rFonts w:ascii="Arial" w:hAnsi="Arial" w:cs="Arial"/>
          <w:color w:val="auto"/>
          <w:sz w:val="24"/>
          <w:szCs w:val="24"/>
        </w:rPr>
        <w:t xml:space="preserve">3.1 </w:t>
      </w:r>
      <w:r w:rsidR="00A547E0">
        <w:rPr>
          <w:rFonts w:ascii="Arial" w:hAnsi="Arial" w:cs="Arial"/>
          <w:color w:val="auto"/>
          <w:sz w:val="24"/>
          <w:szCs w:val="24"/>
        </w:rPr>
        <w:tab/>
      </w:r>
      <w:r w:rsidR="009D513D" w:rsidRPr="00C1075E">
        <w:rPr>
          <w:rFonts w:ascii="Arial" w:hAnsi="Arial" w:cs="Arial"/>
          <w:color w:val="auto"/>
          <w:sz w:val="24"/>
          <w:szCs w:val="24"/>
        </w:rPr>
        <w:t>Economy</w:t>
      </w:r>
      <w:bookmarkEnd w:id="16"/>
    </w:p>
    <w:p w:rsidR="004C6CED" w:rsidRPr="004C6CED" w:rsidRDefault="004C6CED" w:rsidP="004C6CED"/>
    <w:p w:rsidR="00C1075E" w:rsidRDefault="00EC1B30" w:rsidP="008F7E1E">
      <w:r>
        <w:t>The “Percentage of Units Let” indicators show an improvement on the performance reported in the Quarter 1 Report.  This is very positive considering the economic climate we continue to experience.  All 35 units in the smaller locations reported together in L931C6 are now let and 2 further units have been let in the Market during July.</w:t>
      </w:r>
    </w:p>
    <w:p w:rsidR="003501D0" w:rsidRDefault="003501D0" w:rsidP="008F7E1E"/>
    <w:p w:rsidR="003501D0" w:rsidRDefault="003501D0" w:rsidP="003501D0">
      <w:r>
        <w:t xml:space="preserve">A partnership </w:t>
      </w:r>
      <w:r w:rsidR="00EC1B30">
        <w:t>has been</w:t>
      </w:r>
      <w:r>
        <w:t xml:space="preserve"> developed with Connexions to identify current </w:t>
      </w:r>
      <w:r w:rsidRPr="005E0B0F">
        <w:t>‘Worklessness and Skills’ information</w:t>
      </w:r>
      <w:r>
        <w:t xml:space="preserve">.  The </w:t>
      </w:r>
      <w:r w:rsidR="00EC1B30">
        <w:t>report</w:t>
      </w:r>
      <w:r>
        <w:t xml:space="preserve"> include</w:t>
      </w:r>
      <w:r w:rsidR="00EC1B30">
        <w:t xml:space="preserve">s information around certain groups of young people who are not in education, employment or training (NEET) – </w:t>
      </w:r>
      <w:r w:rsidR="00D31BBC">
        <w:t xml:space="preserve">MI 717a, </w:t>
      </w:r>
      <w:r w:rsidR="00EC1B30">
        <w:t xml:space="preserve">MI 717b and MI 717c. This information will act a baseline for the Council.  </w:t>
      </w:r>
      <w:r w:rsidRPr="005E0B0F">
        <w:t>To date this information has only been available on an annual basis</w:t>
      </w:r>
      <w:r w:rsidR="00EC1B30">
        <w:t xml:space="preserve"> but will now be updated more frequently.  Further PIs will be </w:t>
      </w:r>
      <w:r w:rsidR="000F327A">
        <w:t>defined as further information becomes available.</w:t>
      </w:r>
    </w:p>
    <w:p w:rsidR="00470CDD" w:rsidRDefault="00470CDD" w:rsidP="003501D0"/>
    <w:p w:rsidR="00470CDD" w:rsidRPr="005E0B0F" w:rsidRDefault="00470CDD" w:rsidP="003501D0">
      <w:r>
        <w:t>Despite the Planning and Development indicators appearing to show mixed performance, based on historic</w:t>
      </w:r>
      <w:r w:rsidR="00216E43">
        <w:t>al</w:t>
      </w:r>
      <w:r>
        <w:t xml:space="preserve"> data, all 3 indicators are expected to meet target by the end of the financial year.</w:t>
      </w:r>
    </w:p>
    <w:p w:rsidR="003A5C2B" w:rsidRPr="00C1075E" w:rsidRDefault="003A5C2B" w:rsidP="008F7E1E"/>
    <w:p w:rsidR="003A2D6A" w:rsidRPr="00C1075E" w:rsidRDefault="008F7E1E" w:rsidP="00A65798">
      <w:pPr>
        <w:pStyle w:val="Heading2"/>
        <w:rPr>
          <w:rFonts w:ascii="Arial" w:hAnsi="Arial" w:cs="Arial"/>
          <w:color w:val="auto"/>
          <w:sz w:val="24"/>
          <w:szCs w:val="24"/>
        </w:rPr>
      </w:pPr>
      <w:bookmarkStart w:id="17" w:name="_Toc269713722"/>
      <w:r w:rsidRPr="00C1075E">
        <w:rPr>
          <w:rFonts w:ascii="Arial" w:hAnsi="Arial" w:cs="Arial"/>
          <w:color w:val="auto"/>
          <w:sz w:val="24"/>
          <w:szCs w:val="24"/>
        </w:rPr>
        <w:t xml:space="preserve">3.2 </w:t>
      </w:r>
      <w:r w:rsidR="00A547E0">
        <w:rPr>
          <w:rFonts w:ascii="Arial" w:hAnsi="Arial" w:cs="Arial"/>
          <w:color w:val="auto"/>
          <w:sz w:val="24"/>
          <w:szCs w:val="24"/>
        </w:rPr>
        <w:tab/>
      </w:r>
      <w:r w:rsidR="009D513D" w:rsidRPr="00C1075E">
        <w:rPr>
          <w:rFonts w:ascii="Arial" w:hAnsi="Arial" w:cs="Arial"/>
          <w:color w:val="auto"/>
          <w:sz w:val="24"/>
          <w:szCs w:val="24"/>
        </w:rPr>
        <w:t>Local Environment</w:t>
      </w:r>
      <w:bookmarkEnd w:id="17"/>
    </w:p>
    <w:p w:rsidR="009D513D" w:rsidRPr="00C1075E" w:rsidRDefault="009D513D" w:rsidP="008F7E1E">
      <w:pPr>
        <w:rPr>
          <w:rFonts w:cs="Arial"/>
          <w:b/>
        </w:rPr>
      </w:pPr>
    </w:p>
    <w:p w:rsidR="004C6CED" w:rsidRDefault="00470CDD" w:rsidP="00AD0B94">
      <w:r>
        <w:t>The Local Environment indicators continue to reflect the excellent performance being achieved by the various depart</w:t>
      </w:r>
      <w:r w:rsidR="00F92D53">
        <w:t xml:space="preserve">ment and teams. </w:t>
      </w:r>
      <w:r>
        <w:t>All indicators are either on target or show an improvement. As mentioned in the Quarter 1 report a</w:t>
      </w:r>
      <w:r w:rsidR="004C6CED">
        <w:t xml:space="preserve"> key point to note is the </w:t>
      </w:r>
      <w:r>
        <w:t xml:space="preserve">continued </w:t>
      </w:r>
      <w:r w:rsidR="004C6CED">
        <w:t xml:space="preserve">improvement in LI317b – Abandoned Vehicles (% removed within </w:t>
      </w:r>
      <w:r w:rsidR="00216489">
        <w:t xml:space="preserve">24 hours).  Last year 10% of vehicles were not removed on time.  </w:t>
      </w:r>
      <w:r>
        <w:t xml:space="preserve">To date in 2010/11 </w:t>
      </w:r>
      <w:r w:rsidR="00216489">
        <w:t>9 out of 9 have been removed on time.</w:t>
      </w:r>
    </w:p>
    <w:p w:rsidR="00F92D53" w:rsidRDefault="00F92D53" w:rsidP="00AD0B94"/>
    <w:p w:rsidR="00216489" w:rsidRDefault="000A40E6" w:rsidP="00AD0B94">
      <w:r>
        <w:t xml:space="preserve">Further fly tipping information has been included for the first time in order to drive discussion and debate around what we should be reporting.  </w:t>
      </w:r>
      <w:r w:rsidR="004908AB">
        <w:t xml:space="preserve">The Environment and Economy </w:t>
      </w:r>
      <w:r>
        <w:t xml:space="preserve">Overview and Scrutiny </w:t>
      </w:r>
      <w:r w:rsidR="004908AB">
        <w:t>Panel have requested further information around fly tipping;</w:t>
      </w:r>
      <w:r w:rsidR="0076366B">
        <w:t xml:space="preserve"> namely number of complaints, incident</w:t>
      </w:r>
      <w:r w:rsidR="00647C21">
        <w:t>s, warnings, prosecutions, identification of hotspots and</w:t>
      </w:r>
      <w:r w:rsidR="004908AB">
        <w:t xml:space="preserve"> review of exi</w:t>
      </w:r>
      <w:r w:rsidR="00F92D53">
        <w:t>sting strategies and procedures.  T</w:t>
      </w:r>
      <w:r w:rsidR="004908AB">
        <w:t>hese indicators will go some way to satisfying this request along with providing key management information</w:t>
      </w:r>
      <w:r w:rsidR="00F92D53">
        <w:t xml:space="preserve"> in the future</w:t>
      </w:r>
      <w:r w:rsidR="004908AB">
        <w:t>.</w:t>
      </w:r>
    </w:p>
    <w:p w:rsidR="00216489" w:rsidRDefault="00E3440E" w:rsidP="00861B1D">
      <w:pPr>
        <w:pStyle w:val="Heading1"/>
        <w:numPr>
          <w:ilvl w:val="0"/>
          <w:numId w:val="28"/>
        </w:numPr>
        <w:rPr>
          <w:rFonts w:ascii="Arial" w:hAnsi="Arial" w:cs="Arial"/>
          <w:color w:val="auto"/>
        </w:rPr>
      </w:pPr>
      <w:bookmarkStart w:id="18" w:name="_Toc269713723"/>
      <w:r w:rsidRPr="00E3440E">
        <w:rPr>
          <w:rFonts w:ascii="Arial" w:hAnsi="Arial" w:cs="Arial"/>
          <w:color w:val="auto"/>
        </w:rPr>
        <w:t>Service Standards</w:t>
      </w:r>
      <w:r>
        <w:rPr>
          <w:rFonts w:ascii="Arial" w:hAnsi="Arial" w:cs="Arial"/>
          <w:color w:val="auto"/>
        </w:rPr>
        <w:t xml:space="preserve"> and Shared Services &amp; Partnerships</w:t>
      </w:r>
      <w:bookmarkEnd w:id="18"/>
    </w:p>
    <w:p w:rsidR="00E3440E" w:rsidRDefault="00E3440E" w:rsidP="00E3440E"/>
    <w:p w:rsidR="00E3440E" w:rsidRDefault="00E3440E" w:rsidP="00E3440E">
      <w:r>
        <w:t>‘Invoices paid on time’ (LI472) continues to be on target with less than 1% (</w:t>
      </w:r>
      <w:r w:rsidR="0076366B">
        <w:t>54</w:t>
      </w:r>
      <w:r>
        <w:t xml:space="preserve">) </w:t>
      </w:r>
      <w:r w:rsidR="0076366B">
        <w:t xml:space="preserve">of invoices </w:t>
      </w:r>
      <w:r>
        <w:t>paid late.</w:t>
      </w:r>
    </w:p>
    <w:p w:rsidR="0076366B" w:rsidRDefault="0076366B" w:rsidP="00E3440E"/>
    <w:p w:rsidR="00216489" w:rsidRDefault="00E3440E" w:rsidP="00AD0B94">
      <w:r>
        <w:lastRenderedPageBreak/>
        <w:t xml:space="preserve">In times of recession and </w:t>
      </w:r>
      <w:r w:rsidR="005E0B0F">
        <w:t>economic instability</w:t>
      </w:r>
      <w:r>
        <w:t>, the indicators around crime are</w:t>
      </w:r>
      <w:r w:rsidR="00D5340E">
        <w:t xml:space="preserve"> also very promising, partially due to</w:t>
      </w:r>
      <w:r>
        <w:t xml:space="preserve"> the continued hard work around the CDRP priorities.</w:t>
      </w:r>
      <w:r w:rsidR="0076366B">
        <w:t xml:space="preserve">  All 5 PIs are now on target.</w:t>
      </w:r>
    </w:p>
    <w:p w:rsidR="005E0B0F" w:rsidRDefault="005E0B0F" w:rsidP="00AD0B94"/>
    <w:p w:rsidR="005E0B0F" w:rsidRPr="00AD0B94" w:rsidRDefault="005E0B0F" w:rsidP="00AD0B94">
      <w:pPr>
        <w:sectPr w:rsidR="005E0B0F" w:rsidRPr="00AD0B94" w:rsidSect="0096286F">
          <w:footerReference w:type="default" r:id="rId9"/>
          <w:pgSz w:w="11906" w:h="16838"/>
          <w:pgMar w:top="907" w:right="1412" w:bottom="1440" w:left="1140" w:header="709" w:footer="709" w:gutter="0"/>
          <w:cols w:space="708"/>
          <w:docGrid w:linePitch="360"/>
        </w:sectPr>
      </w:pPr>
      <w:r>
        <w:t xml:space="preserve">The Tullie House </w:t>
      </w:r>
      <w:r w:rsidR="0076366B">
        <w:t xml:space="preserve">and Sports and Recreation </w:t>
      </w:r>
      <w:r>
        <w:t xml:space="preserve">indicators reflect the successful local initiatives in place to attract visitors to Tullie House and off-site activities.  </w:t>
      </w:r>
      <w:r w:rsidR="0076366B">
        <w:t>All of the Tullie House</w:t>
      </w:r>
      <w:r>
        <w:t xml:space="preserve"> indicators show a year</w:t>
      </w:r>
      <w:r w:rsidR="0076366B">
        <w:t xml:space="preserve">-on-year improvement, while </w:t>
      </w:r>
      <w:r>
        <w:t xml:space="preserve">2 </w:t>
      </w:r>
      <w:r w:rsidR="0076366B">
        <w:t>of the 3 Sport</w:t>
      </w:r>
      <w:r w:rsidR="00F92D53">
        <w:t>s</w:t>
      </w:r>
      <w:r w:rsidR="0076366B">
        <w:t xml:space="preserve"> and Recreation indicators </w:t>
      </w:r>
      <w:r>
        <w:t xml:space="preserve">are </w:t>
      </w:r>
      <w:r w:rsidR="0076366B">
        <w:t>on target</w:t>
      </w:r>
      <w:r w:rsidR="000A5F57">
        <w:t>.</w:t>
      </w:r>
    </w:p>
    <w:p w:rsidR="00751A9B" w:rsidRPr="00EF00B1" w:rsidRDefault="00751A9B" w:rsidP="00751A9B">
      <w:pPr>
        <w:pStyle w:val="Heading1"/>
        <w:rPr>
          <w:color w:val="000000"/>
        </w:rPr>
      </w:pPr>
      <w:r w:rsidRPr="00EF00B1">
        <w:rPr>
          <w:noProof/>
          <w:color w:val="000000"/>
          <w:lang w:eastAsia="en-GB"/>
        </w:rPr>
        <w:lastRenderedPageBreak/>
        <w:pict>
          <v:shapetype id="_x0000_t202" coordsize="21600,21600" o:spt="202" path="m,l,21600r21600,l21600,xe">
            <v:stroke joinstyle="miter"/>
            <v:path gradientshapeok="t" o:connecttype="rect"/>
          </v:shapetype>
          <v:shape id="_x0000_s1141" type="#_x0000_t202" style="position:absolute;margin-left:269.95pt;margin-top:-33.75pt;width:468pt;height:131pt;z-index:251660800" o:allowincell="f" strokecolor="red">
            <v:textbox style="mso-next-textbox:#_x0000_s1141" inset="2.53969mm,1.2699mm,2.53969mm,1.2699mm">
              <w:txbxContent>
                <w:p w:rsidR="00496EE7" w:rsidRPr="008A317A" w:rsidRDefault="00496EE7" w:rsidP="00751A9B">
                  <w:pPr>
                    <w:autoSpaceDE w:val="0"/>
                    <w:autoSpaceDN w:val="0"/>
                    <w:adjustRightInd w:val="0"/>
                    <w:rPr>
                      <w:b/>
                      <w:color w:val="000000"/>
                      <w:sz w:val="20"/>
                    </w:rPr>
                  </w:pPr>
                  <w:r w:rsidRPr="008A317A">
                    <w:rPr>
                      <w:b/>
                      <w:color w:val="000000"/>
                      <w:sz w:val="20"/>
                    </w:rPr>
                    <w:t>Annual Target / Traffic Light Icon</w:t>
                  </w:r>
                </w:p>
                <w:p w:rsidR="00496EE7" w:rsidRPr="008A317A" w:rsidRDefault="00496EE7" w:rsidP="00751A9B">
                  <w:pPr>
                    <w:autoSpaceDE w:val="0"/>
                    <w:autoSpaceDN w:val="0"/>
                    <w:adjustRightInd w:val="0"/>
                    <w:rPr>
                      <w:color w:val="000000"/>
                      <w:sz w:val="20"/>
                    </w:rPr>
                  </w:pPr>
                  <w:r>
                    <w:rPr>
                      <w:color w:val="000000"/>
                      <w:sz w:val="20"/>
                    </w:rPr>
                    <w:t>These columns show:</w:t>
                  </w:r>
                </w:p>
                <w:p w:rsidR="00496EE7" w:rsidRPr="008A317A" w:rsidRDefault="00496EE7" w:rsidP="00751A9B">
                  <w:pPr>
                    <w:numPr>
                      <w:ilvl w:val="0"/>
                      <w:numId w:val="9"/>
                    </w:numPr>
                    <w:autoSpaceDE w:val="0"/>
                    <w:autoSpaceDN w:val="0"/>
                    <w:adjustRightInd w:val="0"/>
                    <w:spacing w:line="240" w:lineRule="auto"/>
                    <w:rPr>
                      <w:color w:val="000000"/>
                      <w:sz w:val="20"/>
                    </w:rPr>
                  </w:pPr>
                  <w:r>
                    <w:rPr>
                      <w:color w:val="000000"/>
                      <w:sz w:val="20"/>
                    </w:rPr>
                    <w:t>10</w:t>
                  </w:r>
                  <w:r w:rsidRPr="008A317A">
                    <w:rPr>
                      <w:color w:val="000000"/>
                      <w:sz w:val="20"/>
                    </w:rPr>
                    <w:t>/1</w:t>
                  </w:r>
                  <w:r>
                    <w:rPr>
                      <w:color w:val="000000"/>
                      <w:sz w:val="20"/>
                    </w:rPr>
                    <w:t>1</w:t>
                  </w:r>
                  <w:r w:rsidRPr="008A317A">
                    <w:rPr>
                      <w:color w:val="000000"/>
                      <w:sz w:val="20"/>
                    </w:rPr>
                    <w:t xml:space="preserve"> Target (set at the start of the year in the Corporate Improvement Plan).</w:t>
                  </w:r>
                </w:p>
                <w:p w:rsidR="00496EE7" w:rsidRPr="008A317A" w:rsidRDefault="00496EE7" w:rsidP="00751A9B">
                  <w:pPr>
                    <w:numPr>
                      <w:ilvl w:val="0"/>
                      <w:numId w:val="9"/>
                    </w:numPr>
                    <w:autoSpaceDE w:val="0"/>
                    <w:autoSpaceDN w:val="0"/>
                    <w:adjustRightInd w:val="0"/>
                    <w:spacing w:line="240" w:lineRule="auto"/>
                    <w:rPr>
                      <w:color w:val="000000"/>
                      <w:sz w:val="20"/>
                    </w:rPr>
                  </w:pPr>
                  <w:r w:rsidRPr="008A317A">
                    <w:rPr>
                      <w:color w:val="000000"/>
                      <w:sz w:val="20"/>
                    </w:rPr>
                    <w:t>On Target</w:t>
                  </w:r>
                  <w:proofErr w:type="gramStart"/>
                  <w:r w:rsidRPr="008A317A">
                    <w:rPr>
                      <w:color w:val="000000"/>
                      <w:sz w:val="20"/>
                    </w:rPr>
                    <w:t>?:</w:t>
                  </w:r>
                  <w:proofErr w:type="gramEnd"/>
                  <w:r w:rsidRPr="008A317A">
                    <w:rPr>
                      <w:color w:val="000000"/>
                      <w:sz w:val="20"/>
                    </w:rPr>
                    <w:t xml:space="preserve"> How we will perform against these targets (based on the year-end forecast).</w:t>
                  </w:r>
                </w:p>
                <w:p w:rsidR="00496EE7" w:rsidRPr="008A317A" w:rsidRDefault="00496EE7" w:rsidP="00751A9B">
                  <w:pPr>
                    <w:numPr>
                      <w:ilvl w:val="1"/>
                      <w:numId w:val="9"/>
                    </w:numPr>
                    <w:autoSpaceDE w:val="0"/>
                    <w:autoSpaceDN w:val="0"/>
                    <w:adjustRightInd w:val="0"/>
                    <w:spacing w:line="240" w:lineRule="auto"/>
                    <w:rPr>
                      <w:color w:val="000000"/>
                      <w:sz w:val="20"/>
                    </w:rPr>
                  </w:pPr>
                  <w:r w:rsidRPr="00CB2C15">
                    <w:rPr>
                      <w:noProof/>
                      <w:color w:val="000000"/>
                      <w:sz w:val="20"/>
                      <w:lang w:eastAsia="en-GB"/>
                    </w:rPr>
                    <w:pict>
                      <v:shape id="Picture 10" o:spid="_x0000_i1065" type="#_x0000_t75" style="width:14.25pt;height:14.25pt;visibility:visible">
                        <v:imagedata r:id="rId10" o:title=""/>
                      </v:shape>
                    </w:pict>
                  </w:r>
                  <w:r w:rsidRPr="008A317A">
                    <w:rPr>
                      <w:snapToGrid w:val="0"/>
                      <w:color w:val="000000"/>
                      <w:sz w:val="20"/>
                    </w:rPr>
                    <w:t xml:space="preserve"> </w:t>
                  </w:r>
                  <w:r w:rsidRPr="008A317A">
                    <w:rPr>
                      <w:color w:val="000000"/>
                      <w:sz w:val="20"/>
                    </w:rPr>
                    <w:t>= above target</w:t>
                  </w:r>
                </w:p>
                <w:p w:rsidR="00496EE7" w:rsidRPr="008A317A" w:rsidRDefault="00496EE7" w:rsidP="00751A9B">
                  <w:pPr>
                    <w:numPr>
                      <w:ilvl w:val="1"/>
                      <w:numId w:val="9"/>
                    </w:numPr>
                    <w:autoSpaceDE w:val="0"/>
                    <w:autoSpaceDN w:val="0"/>
                    <w:adjustRightInd w:val="0"/>
                    <w:spacing w:line="240" w:lineRule="auto"/>
                    <w:rPr>
                      <w:color w:val="000000"/>
                      <w:sz w:val="20"/>
                    </w:rPr>
                  </w:pPr>
                  <w:r w:rsidRPr="00CB2C15">
                    <w:rPr>
                      <w:noProof/>
                      <w:color w:val="000000"/>
                      <w:sz w:val="20"/>
                      <w:lang w:eastAsia="en-GB"/>
                    </w:rPr>
                    <w:pict>
                      <v:shape id="Picture 11" o:spid="_x0000_i1066" type="#_x0000_t75" style="width:14.25pt;height:14.25pt;visibility:visible">
                        <v:imagedata r:id="rId11" o:title=""/>
                      </v:shape>
                    </w:pict>
                  </w:r>
                  <w:r w:rsidRPr="008A317A">
                    <w:rPr>
                      <w:snapToGrid w:val="0"/>
                      <w:color w:val="000000"/>
                      <w:sz w:val="20"/>
                    </w:rPr>
                    <w:t xml:space="preserve"> </w:t>
                  </w:r>
                  <w:r w:rsidRPr="008A317A">
                    <w:rPr>
                      <w:color w:val="000000"/>
                      <w:sz w:val="20"/>
                    </w:rPr>
                    <w:t>= within 5% of Target</w:t>
                  </w:r>
                </w:p>
                <w:p w:rsidR="00496EE7" w:rsidRPr="008A317A" w:rsidRDefault="00496EE7" w:rsidP="00751A9B">
                  <w:pPr>
                    <w:numPr>
                      <w:ilvl w:val="1"/>
                      <w:numId w:val="9"/>
                    </w:numPr>
                    <w:autoSpaceDE w:val="0"/>
                    <w:autoSpaceDN w:val="0"/>
                    <w:adjustRightInd w:val="0"/>
                    <w:spacing w:line="240" w:lineRule="auto"/>
                    <w:rPr>
                      <w:color w:val="000000"/>
                      <w:sz w:val="20"/>
                    </w:rPr>
                  </w:pPr>
                  <w:r w:rsidRPr="00CB2C15">
                    <w:rPr>
                      <w:noProof/>
                      <w:color w:val="000000"/>
                      <w:sz w:val="20"/>
                      <w:lang w:eastAsia="en-GB"/>
                    </w:rPr>
                    <w:pict>
                      <v:shape id="Picture 12" o:spid="_x0000_i1067" type="#_x0000_t75" style="width:14.25pt;height:14.25pt;visibility:visible">
                        <v:imagedata r:id="rId12" o:title=""/>
                      </v:shape>
                    </w:pict>
                  </w:r>
                  <w:r w:rsidRPr="008A317A">
                    <w:rPr>
                      <w:snapToGrid w:val="0"/>
                      <w:color w:val="000000"/>
                      <w:sz w:val="20"/>
                    </w:rPr>
                    <w:t xml:space="preserve"> </w:t>
                  </w:r>
                  <w:r w:rsidRPr="008A317A">
                    <w:rPr>
                      <w:sz w:val="20"/>
                    </w:rPr>
                    <w:t>= target not met</w:t>
                  </w:r>
                </w:p>
                <w:p w:rsidR="00496EE7" w:rsidRPr="008A317A" w:rsidRDefault="00496EE7" w:rsidP="00751A9B">
                  <w:pPr>
                    <w:numPr>
                      <w:ilvl w:val="1"/>
                      <w:numId w:val="9"/>
                    </w:numPr>
                    <w:autoSpaceDE w:val="0"/>
                    <w:autoSpaceDN w:val="0"/>
                    <w:adjustRightInd w:val="0"/>
                    <w:spacing w:line="240" w:lineRule="auto"/>
                    <w:rPr>
                      <w:color w:val="000000"/>
                      <w:sz w:val="20"/>
                    </w:rPr>
                  </w:pPr>
                  <w:r w:rsidRPr="00CB2C15">
                    <w:rPr>
                      <w:noProof/>
                      <w:color w:val="000000"/>
                      <w:sz w:val="20"/>
                      <w:lang w:eastAsia="en-GB"/>
                    </w:rPr>
                    <w:pict>
                      <v:shape id="Picture 13" o:spid="_x0000_i1068" type="#_x0000_t75" style="width:14.25pt;height:14.25pt;visibility:visible">
                        <v:imagedata r:id="rId13" o:title=""/>
                      </v:shape>
                    </w:pict>
                  </w:r>
                  <w:r w:rsidRPr="008A317A">
                    <w:rPr>
                      <w:snapToGrid w:val="0"/>
                      <w:color w:val="000000"/>
                      <w:sz w:val="20"/>
                    </w:rPr>
                    <w:t xml:space="preserve"> = data/information only PI (no target set)</w:t>
                  </w:r>
                </w:p>
              </w:txbxContent>
            </v:textbox>
          </v:shape>
        </w:pict>
      </w:r>
      <w:bookmarkStart w:id="19" w:name="_Toc252887384"/>
      <w:bookmarkStart w:id="20" w:name="_Toc269713724"/>
      <w:r w:rsidRPr="00EF00B1">
        <w:rPr>
          <w:color w:val="000000"/>
        </w:rPr>
        <w:t>A</w:t>
      </w:r>
      <w:r w:rsidR="00F54B1B" w:rsidRPr="00EF00B1">
        <w:rPr>
          <w:color w:val="000000"/>
        </w:rPr>
        <w:t>PPENDIX</w:t>
      </w:r>
      <w:r w:rsidRPr="00EF00B1">
        <w:rPr>
          <w:color w:val="000000"/>
        </w:rPr>
        <w:t xml:space="preserve"> A: Key to tables</w:t>
      </w:r>
      <w:bookmarkEnd w:id="19"/>
      <w:bookmarkEnd w:id="20"/>
    </w:p>
    <w:p w:rsidR="00751A9B" w:rsidRDefault="00751A9B" w:rsidP="00751A9B">
      <w:r>
        <w:rPr>
          <w:noProof/>
          <w:lang w:eastAsia="en-GB"/>
        </w:rPr>
        <w:pict>
          <v:shape id="_x0000_s1140" type="#_x0000_t202" style="position:absolute;margin-left:-25pt;margin-top:2.6pt;width:180pt;height:65.8pt;z-index:251659776" o:allowincell="f" strokecolor="red" strokeweight="3pt">
            <v:textbox style="mso-next-textbox:#_x0000_s1140" inset="2.53969mm,1.2699mm,2.53969mm,1.2699mm">
              <w:txbxContent>
                <w:p w:rsidR="00496EE7" w:rsidRDefault="00496EE7" w:rsidP="00751A9B">
                  <w:pPr>
                    <w:pStyle w:val="BodyText"/>
                    <w:jc w:val="center"/>
                    <w:rPr>
                      <w:b/>
                      <w:sz w:val="40"/>
                    </w:rPr>
                  </w:pPr>
                  <w:r>
                    <w:rPr>
                      <w:b/>
                      <w:sz w:val="40"/>
                    </w:rPr>
                    <w:t>Report</w:t>
                  </w:r>
                </w:p>
                <w:p w:rsidR="00496EE7" w:rsidRDefault="00496EE7" w:rsidP="00751A9B">
                  <w:pPr>
                    <w:pStyle w:val="BodyText"/>
                    <w:jc w:val="center"/>
                    <w:rPr>
                      <w:b/>
                      <w:sz w:val="40"/>
                    </w:rPr>
                  </w:pPr>
                  <w:r>
                    <w:rPr>
                      <w:b/>
                      <w:sz w:val="40"/>
                    </w:rPr>
                    <w:t>Key / Guidance</w:t>
                  </w:r>
                </w:p>
                <w:p w:rsidR="00496EE7" w:rsidRDefault="00496EE7" w:rsidP="00751A9B">
                  <w:pPr>
                    <w:pStyle w:val="BodyText"/>
                    <w:rPr>
                      <w:b/>
                      <w:sz w:val="40"/>
                    </w:rPr>
                  </w:pPr>
                </w:p>
              </w:txbxContent>
            </v:textbox>
          </v:shape>
        </w:pict>
      </w:r>
    </w:p>
    <w:tbl>
      <w:tblPr>
        <w:tblpPr w:leftFromText="180" w:rightFromText="180" w:vertAnchor="text" w:horzAnchor="margin" w:tblpXSpec="center" w:tblpY="1211"/>
        <w:tblW w:w="15309" w:type="dxa"/>
        <w:tblLayout w:type="fixed"/>
        <w:tblLook w:val="04A0"/>
      </w:tblPr>
      <w:tblGrid>
        <w:gridCol w:w="992"/>
        <w:gridCol w:w="2410"/>
        <w:gridCol w:w="992"/>
        <w:gridCol w:w="1276"/>
        <w:gridCol w:w="1276"/>
        <w:gridCol w:w="1134"/>
        <w:gridCol w:w="992"/>
        <w:gridCol w:w="851"/>
        <w:gridCol w:w="992"/>
        <w:gridCol w:w="4394"/>
      </w:tblGrid>
      <w:tr w:rsidR="00751A9B" w:rsidRPr="00190988" w:rsidTr="00751A9B">
        <w:trPr>
          <w:trHeight w:hRule="exact" w:val="2"/>
        </w:trPr>
        <w:tc>
          <w:tcPr>
            <w:tcW w:w="992" w:type="dxa"/>
            <w:tcMar>
              <w:top w:w="40" w:type="dxa"/>
              <w:left w:w="40" w:type="dxa"/>
              <w:bottom w:w="40" w:type="dxa"/>
              <w:right w:w="40" w:type="dxa"/>
            </w:tcMar>
          </w:tcPr>
          <w:p w:rsidR="00751A9B" w:rsidRPr="00190988" w:rsidRDefault="00751A9B" w:rsidP="00751A9B">
            <w:pPr>
              <w:rPr>
                <w:rFonts w:cs="Arial"/>
                <w:sz w:val="20"/>
              </w:rPr>
            </w:pPr>
          </w:p>
        </w:tc>
        <w:tc>
          <w:tcPr>
            <w:tcW w:w="2410" w:type="dxa"/>
            <w:tcMar>
              <w:top w:w="40" w:type="dxa"/>
              <w:left w:w="40" w:type="dxa"/>
              <w:bottom w:w="40" w:type="dxa"/>
              <w:right w:w="40" w:type="dxa"/>
            </w:tcMar>
          </w:tcPr>
          <w:p w:rsidR="00751A9B" w:rsidRPr="00190988" w:rsidRDefault="00751A9B" w:rsidP="00751A9B">
            <w:pPr>
              <w:rPr>
                <w:rFonts w:cs="Arial"/>
                <w:sz w:val="20"/>
              </w:rPr>
            </w:pPr>
          </w:p>
        </w:tc>
        <w:tc>
          <w:tcPr>
            <w:tcW w:w="992" w:type="dxa"/>
            <w:tcMar>
              <w:top w:w="40" w:type="dxa"/>
              <w:left w:w="40" w:type="dxa"/>
              <w:bottom w:w="40" w:type="dxa"/>
              <w:right w:w="40" w:type="dxa"/>
            </w:tcMar>
          </w:tcPr>
          <w:p w:rsidR="00751A9B" w:rsidRPr="00190988" w:rsidRDefault="00751A9B" w:rsidP="00751A9B">
            <w:pPr>
              <w:rPr>
                <w:rFonts w:cs="Arial"/>
                <w:sz w:val="20"/>
              </w:rPr>
            </w:pPr>
          </w:p>
        </w:tc>
        <w:tc>
          <w:tcPr>
            <w:tcW w:w="1276" w:type="dxa"/>
            <w:tcMar>
              <w:top w:w="40" w:type="dxa"/>
              <w:left w:w="40" w:type="dxa"/>
              <w:bottom w:w="40" w:type="dxa"/>
              <w:right w:w="40" w:type="dxa"/>
            </w:tcMar>
          </w:tcPr>
          <w:p w:rsidR="00751A9B" w:rsidRPr="00190988" w:rsidRDefault="00751A9B" w:rsidP="00751A9B">
            <w:pPr>
              <w:rPr>
                <w:rFonts w:cs="Arial"/>
                <w:sz w:val="20"/>
              </w:rPr>
            </w:pPr>
          </w:p>
        </w:tc>
        <w:tc>
          <w:tcPr>
            <w:tcW w:w="1276" w:type="dxa"/>
            <w:tcMar>
              <w:top w:w="40" w:type="dxa"/>
              <w:left w:w="40" w:type="dxa"/>
              <w:bottom w:w="40" w:type="dxa"/>
              <w:right w:w="40" w:type="dxa"/>
            </w:tcMar>
          </w:tcPr>
          <w:p w:rsidR="00751A9B" w:rsidRPr="00190988" w:rsidRDefault="00751A9B" w:rsidP="00751A9B">
            <w:pPr>
              <w:rPr>
                <w:rFonts w:cs="Arial"/>
                <w:sz w:val="20"/>
              </w:rPr>
            </w:pPr>
          </w:p>
        </w:tc>
        <w:tc>
          <w:tcPr>
            <w:tcW w:w="1134" w:type="dxa"/>
            <w:tcMar>
              <w:top w:w="40" w:type="dxa"/>
              <w:left w:w="40" w:type="dxa"/>
              <w:bottom w:w="40" w:type="dxa"/>
              <w:right w:w="40" w:type="dxa"/>
            </w:tcMar>
          </w:tcPr>
          <w:p w:rsidR="00751A9B" w:rsidRPr="00190988" w:rsidRDefault="00751A9B" w:rsidP="00751A9B">
            <w:pPr>
              <w:rPr>
                <w:rFonts w:cs="Arial"/>
                <w:sz w:val="20"/>
              </w:rPr>
            </w:pPr>
          </w:p>
        </w:tc>
        <w:tc>
          <w:tcPr>
            <w:tcW w:w="992" w:type="dxa"/>
            <w:tcMar>
              <w:top w:w="40" w:type="dxa"/>
              <w:left w:w="40" w:type="dxa"/>
              <w:bottom w:w="40" w:type="dxa"/>
              <w:right w:w="40" w:type="dxa"/>
            </w:tcMar>
          </w:tcPr>
          <w:p w:rsidR="00751A9B" w:rsidRPr="00190988" w:rsidRDefault="00751A9B" w:rsidP="00751A9B">
            <w:pPr>
              <w:rPr>
                <w:rFonts w:cs="Arial"/>
                <w:sz w:val="20"/>
              </w:rPr>
            </w:pPr>
          </w:p>
        </w:tc>
        <w:tc>
          <w:tcPr>
            <w:tcW w:w="851" w:type="dxa"/>
            <w:tcMar>
              <w:top w:w="40" w:type="dxa"/>
              <w:left w:w="40" w:type="dxa"/>
              <w:bottom w:w="40" w:type="dxa"/>
              <w:right w:w="40" w:type="dxa"/>
            </w:tcMar>
          </w:tcPr>
          <w:p w:rsidR="00751A9B" w:rsidRPr="00190988" w:rsidRDefault="00751A9B" w:rsidP="00751A9B">
            <w:pPr>
              <w:rPr>
                <w:rFonts w:cs="Arial"/>
                <w:sz w:val="20"/>
              </w:rPr>
            </w:pPr>
          </w:p>
        </w:tc>
        <w:tc>
          <w:tcPr>
            <w:tcW w:w="992" w:type="dxa"/>
            <w:tcMar>
              <w:top w:w="40" w:type="dxa"/>
              <w:left w:w="40" w:type="dxa"/>
              <w:bottom w:w="40" w:type="dxa"/>
              <w:right w:w="40" w:type="dxa"/>
            </w:tcMar>
          </w:tcPr>
          <w:p w:rsidR="00751A9B" w:rsidRPr="00190988" w:rsidRDefault="00751A9B" w:rsidP="00751A9B">
            <w:pPr>
              <w:rPr>
                <w:rFonts w:cs="Arial"/>
                <w:sz w:val="20"/>
              </w:rPr>
            </w:pPr>
          </w:p>
        </w:tc>
        <w:tc>
          <w:tcPr>
            <w:tcW w:w="4394" w:type="dxa"/>
            <w:tcMar>
              <w:top w:w="40" w:type="dxa"/>
              <w:left w:w="40" w:type="dxa"/>
              <w:bottom w:w="40" w:type="dxa"/>
              <w:right w:w="40" w:type="dxa"/>
            </w:tcMar>
          </w:tcPr>
          <w:p w:rsidR="00751A9B" w:rsidRPr="00190988" w:rsidRDefault="00751A9B" w:rsidP="00751A9B">
            <w:pPr>
              <w:rPr>
                <w:rFonts w:cs="Arial"/>
                <w:sz w:val="20"/>
              </w:rPr>
            </w:pPr>
          </w:p>
        </w:tc>
      </w:tr>
      <w:tr w:rsidR="00751A9B" w:rsidRPr="00190988" w:rsidTr="00751A9B">
        <w:trPr>
          <w:trHeight w:val="2"/>
        </w:trPr>
        <w:tc>
          <w:tcPr>
            <w:tcW w:w="992" w:type="dxa"/>
            <w:vMerge w:val="restart"/>
            <w:tcBorders>
              <w:top w:val="single" w:sz="8" w:space="0" w:color="78786E"/>
              <w:left w:val="single" w:sz="8" w:space="0" w:color="78786E"/>
              <w:bottom w:val="single" w:sz="8" w:space="0" w:color="78786E"/>
              <w:right w:val="single" w:sz="8" w:space="0" w:color="78786E"/>
            </w:tcBorders>
            <w:shd w:val="clear" w:color="auto" w:fill="0000CD"/>
            <w:tcMar>
              <w:top w:w="40" w:type="dxa"/>
              <w:left w:w="40" w:type="dxa"/>
              <w:bottom w:w="40" w:type="dxa"/>
              <w:right w:w="40" w:type="dxa"/>
            </w:tcMar>
            <w:vAlign w:val="center"/>
            <w:hideMark/>
          </w:tcPr>
          <w:p w:rsidR="00751A9B" w:rsidRPr="00190988" w:rsidRDefault="00751A9B" w:rsidP="00751A9B">
            <w:pPr>
              <w:rPr>
                <w:rFonts w:cs="Arial"/>
                <w:sz w:val="20"/>
              </w:rPr>
            </w:pPr>
            <w:r w:rsidRPr="00190988">
              <w:rPr>
                <w:rFonts w:eastAsia="Verdana" w:cs="Arial"/>
                <w:b/>
                <w:color w:val="FFFFFF"/>
                <w:sz w:val="20"/>
              </w:rPr>
              <w:t>PI No</w:t>
            </w:r>
          </w:p>
        </w:tc>
        <w:tc>
          <w:tcPr>
            <w:tcW w:w="2410" w:type="dxa"/>
            <w:vMerge w:val="restart"/>
            <w:tcBorders>
              <w:top w:val="single" w:sz="8" w:space="0" w:color="78786E"/>
              <w:left w:val="single" w:sz="8" w:space="0" w:color="78786E"/>
              <w:bottom w:val="single" w:sz="8" w:space="0" w:color="78786E"/>
              <w:right w:val="single" w:sz="8" w:space="0" w:color="78786E"/>
            </w:tcBorders>
            <w:shd w:val="clear" w:color="auto" w:fill="0000CD"/>
            <w:tcMar>
              <w:top w:w="40" w:type="dxa"/>
              <w:left w:w="40" w:type="dxa"/>
              <w:bottom w:w="40" w:type="dxa"/>
              <w:right w:w="40" w:type="dxa"/>
            </w:tcMar>
            <w:vAlign w:val="center"/>
            <w:hideMark/>
          </w:tcPr>
          <w:p w:rsidR="00751A9B" w:rsidRPr="00190988" w:rsidRDefault="00751A9B" w:rsidP="00751A9B">
            <w:pPr>
              <w:rPr>
                <w:rFonts w:eastAsia="Verdana" w:cs="Arial"/>
                <w:b/>
                <w:color w:val="FFFFFF"/>
                <w:sz w:val="20"/>
              </w:rPr>
            </w:pPr>
            <w:r w:rsidRPr="00190988">
              <w:rPr>
                <w:rFonts w:eastAsia="Verdana" w:cs="Arial"/>
                <w:b/>
                <w:color w:val="FFFFFF"/>
                <w:sz w:val="20"/>
              </w:rPr>
              <w:t>Brief Description of Indicator</w:t>
            </w:r>
          </w:p>
        </w:tc>
        <w:tc>
          <w:tcPr>
            <w:tcW w:w="992" w:type="dxa"/>
            <w:vMerge w:val="restart"/>
            <w:tcBorders>
              <w:top w:val="single" w:sz="8" w:space="0" w:color="78786E"/>
              <w:left w:val="single" w:sz="8" w:space="0" w:color="78786E"/>
              <w:bottom w:val="single" w:sz="8" w:space="0" w:color="78786E"/>
              <w:right w:val="single" w:sz="8" w:space="0" w:color="78786E"/>
            </w:tcBorders>
            <w:shd w:val="clear" w:color="auto" w:fill="0000CD"/>
            <w:tcMar>
              <w:top w:w="40" w:type="dxa"/>
              <w:left w:w="40" w:type="dxa"/>
              <w:bottom w:w="40" w:type="dxa"/>
              <w:right w:w="40" w:type="dxa"/>
            </w:tcMar>
            <w:vAlign w:val="center"/>
            <w:hideMark/>
          </w:tcPr>
          <w:p w:rsidR="00751A9B" w:rsidRPr="00190988" w:rsidRDefault="00751A9B" w:rsidP="00751A9B">
            <w:pPr>
              <w:rPr>
                <w:rFonts w:eastAsia="Verdana" w:cs="Arial"/>
                <w:b/>
                <w:color w:val="FFFFFF"/>
                <w:sz w:val="20"/>
              </w:rPr>
            </w:pPr>
            <w:r w:rsidRPr="00190988">
              <w:rPr>
                <w:rFonts w:eastAsia="Verdana" w:cs="Arial"/>
                <w:b/>
                <w:color w:val="F8F8FF"/>
                <w:sz w:val="20"/>
              </w:rPr>
              <w:t>Portfolio Owners</w:t>
            </w:r>
          </w:p>
        </w:tc>
        <w:tc>
          <w:tcPr>
            <w:tcW w:w="1276" w:type="dxa"/>
            <w:tcBorders>
              <w:top w:val="single" w:sz="8" w:space="0" w:color="78786E"/>
              <w:left w:val="single" w:sz="8" w:space="0" w:color="78786E"/>
              <w:bottom w:val="single" w:sz="8" w:space="0" w:color="78786E"/>
              <w:right w:val="single" w:sz="8" w:space="0" w:color="78786E"/>
            </w:tcBorders>
            <w:shd w:val="clear" w:color="auto" w:fill="0000CD"/>
            <w:tcMar>
              <w:top w:w="40" w:type="dxa"/>
              <w:left w:w="40" w:type="dxa"/>
              <w:bottom w:w="40" w:type="dxa"/>
              <w:right w:w="40" w:type="dxa"/>
            </w:tcMar>
            <w:vAlign w:val="center"/>
            <w:hideMark/>
          </w:tcPr>
          <w:p w:rsidR="00751A9B" w:rsidRPr="00190988" w:rsidRDefault="00EC1FF8" w:rsidP="00751A9B">
            <w:pPr>
              <w:jc w:val="center"/>
              <w:rPr>
                <w:rFonts w:eastAsia="Verdana" w:cs="Arial"/>
                <w:b/>
                <w:color w:val="FFFFFF"/>
                <w:sz w:val="20"/>
              </w:rPr>
            </w:pPr>
            <w:r>
              <w:rPr>
                <w:rFonts w:eastAsia="Verdana" w:cs="Arial"/>
                <w:b/>
                <w:color w:val="FFFFFF"/>
                <w:sz w:val="20"/>
              </w:rPr>
              <w:t>December 2009</w:t>
            </w:r>
          </w:p>
        </w:tc>
        <w:tc>
          <w:tcPr>
            <w:tcW w:w="1276" w:type="dxa"/>
            <w:tcBorders>
              <w:top w:val="single" w:sz="8" w:space="0" w:color="78786E"/>
              <w:left w:val="single" w:sz="8" w:space="0" w:color="78786E"/>
              <w:bottom w:val="single" w:sz="8" w:space="0" w:color="78786E"/>
              <w:right w:val="single" w:sz="8" w:space="0" w:color="78786E"/>
            </w:tcBorders>
            <w:shd w:val="clear" w:color="auto" w:fill="0000CD"/>
            <w:tcMar>
              <w:top w:w="40" w:type="dxa"/>
              <w:left w:w="40" w:type="dxa"/>
              <w:bottom w:w="40" w:type="dxa"/>
              <w:right w:w="40" w:type="dxa"/>
            </w:tcMar>
            <w:vAlign w:val="center"/>
            <w:hideMark/>
          </w:tcPr>
          <w:p w:rsidR="00751A9B" w:rsidRPr="00190988" w:rsidRDefault="00EC1FF8" w:rsidP="00751A9B">
            <w:pPr>
              <w:jc w:val="center"/>
              <w:rPr>
                <w:rFonts w:eastAsia="Verdana" w:cs="Arial"/>
                <w:b/>
                <w:color w:val="FFFFFF"/>
                <w:sz w:val="20"/>
              </w:rPr>
            </w:pPr>
            <w:r>
              <w:rPr>
                <w:rFonts w:eastAsia="Verdana" w:cs="Arial"/>
                <w:b/>
                <w:color w:val="FFFFFF"/>
                <w:sz w:val="20"/>
              </w:rPr>
              <w:t>December 2010</w:t>
            </w:r>
          </w:p>
        </w:tc>
        <w:tc>
          <w:tcPr>
            <w:tcW w:w="1134" w:type="dxa"/>
            <w:tcBorders>
              <w:top w:val="single" w:sz="8" w:space="0" w:color="78786E"/>
              <w:left w:val="single" w:sz="8" w:space="0" w:color="78786E"/>
              <w:bottom w:val="single" w:sz="8" w:space="0" w:color="78786E"/>
              <w:right w:val="single" w:sz="8" w:space="0" w:color="78786E"/>
            </w:tcBorders>
            <w:shd w:val="clear" w:color="auto" w:fill="0000CD"/>
            <w:tcMar>
              <w:top w:w="40" w:type="dxa"/>
              <w:left w:w="40" w:type="dxa"/>
              <w:bottom w:w="40" w:type="dxa"/>
              <w:right w:w="40" w:type="dxa"/>
            </w:tcMar>
            <w:vAlign w:val="center"/>
            <w:hideMark/>
          </w:tcPr>
          <w:p w:rsidR="00751A9B" w:rsidRPr="00190988" w:rsidRDefault="00EC1FF8" w:rsidP="00EC1FF8">
            <w:pPr>
              <w:jc w:val="center"/>
              <w:rPr>
                <w:rFonts w:eastAsia="Verdana" w:cs="Arial"/>
                <w:b/>
                <w:color w:val="FFFFFF"/>
                <w:sz w:val="20"/>
              </w:rPr>
            </w:pPr>
            <w:r>
              <w:rPr>
                <w:rFonts w:eastAsia="Verdana" w:cs="Arial"/>
                <w:b/>
                <w:color w:val="FFFFFF"/>
                <w:sz w:val="20"/>
              </w:rPr>
              <w:t>2010</w:t>
            </w:r>
            <w:r w:rsidR="00751A9B" w:rsidRPr="00190988">
              <w:rPr>
                <w:rFonts w:eastAsia="Verdana" w:cs="Arial"/>
                <w:b/>
                <w:color w:val="FFFFFF"/>
                <w:sz w:val="20"/>
              </w:rPr>
              <w:t>/1</w:t>
            </w:r>
            <w:r>
              <w:rPr>
                <w:rFonts w:eastAsia="Verdana" w:cs="Arial"/>
                <w:b/>
                <w:color w:val="FFFFFF"/>
                <w:sz w:val="20"/>
              </w:rPr>
              <w:t>1</w:t>
            </w:r>
          </w:p>
        </w:tc>
        <w:tc>
          <w:tcPr>
            <w:tcW w:w="992" w:type="dxa"/>
            <w:vMerge w:val="restart"/>
            <w:tcBorders>
              <w:top w:val="single" w:sz="8" w:space="0" w:color="78786E"/>
              <w:left w:val="single" w:sz="8" w:space="0" w:color="78786E"/>
              <w:bottom w:val="single" w:sz="8" w:space="0" w:color="78786E"/>
              <w:right w:val="single" w:sz="8" w:space="0" w:color="78786E"/>
            </w:tcBorders>
            <w:shd w:val="clear" w:color="auto" w:fill="0000CD"/>
            <w:tcMar>
              <w:top w:w="40" w:type="dxa"/>
              <w:left w:w="40" w:type="dxa"/>
              <w:bottom w:w="40" w:type="dxa"/>
              <w:right w:w="40" w:type="dxa"/>
            </w:tcMar>
            <w:vAlign w:val="center"/>
            <w:hideMark/>
          </w:tcPr>
          <w:p w:rsidR="00751A9B" w:rsidRPr="00190988" w:rsidRDefault="00EC1FF8" w:rsidP="00EC1FF8">
            <w:pPr>
              <w:rPr>
                <w:rFonts w:eastAsia="Verdana" w:cs="Arial"/>
                <w:b/>
                <w:color w:val="FFFFFF"/>
                <w:sz w:val="20"/>
              </w:rPr>
            </w:pPr>
            <w:r>
              <w:rPr>
                <w:rFonts w:eastAsia="Verdana" w:cs="Arial"/>
                <w:b/>
                <w:color w:val="FFFFFF"/>
                <w:sz w:val="20"/>
              </w:rPr>
              <w:t>2010</w:t>
            </w:r>
            <w:r w:rsidR="00751A9B" w:rsidRPr="00190988">
              <w:rPr>
                <w:rFonts w:eastAsia="Verdana" w:cs="Arial"/>
                <w:b/>
                <w:color w:val="FFFFFF"/>
                <w:sz w:val="20"/>
              </w:rPr>
              <w:t>/1</w:t>
            </w:r>
            <w:r>
              <w:rPr>
                <w:rFonts w:eastAsia="Verdana" w:cs="Arial"/>
                <w:b/>
                <w:color w:val="FFFFFF"/>
                <w:sz w:val="20"/>
              </w:rPr>
              <w:t>1</w:t>
            </w:r>
            <w:r w:rsidR="00751A9B" w:rsidRPr="00190988">
              <w:rPr>
                <w:rFonts w:eastAsia="Verdana" w:cs="Arial"/>
                <w:b/>
                <w:color w:val="FFFFFF"/>
                <w:sz w:val="20"/>
              </w:rPr>
              <w:t xml:space="preserve"> Target</w:t>
            </w:r>
          </w:p>
        </w:tc>
        <w:tc>
          <w:tcPr>
            <w:tcW w:w="851" w:type="dxa"/>
            <w:vMerge w:val="restart"/>
            <w:tcBorders>
              <w:top w:val="single" w:sz="8" w:space="0" w:color="78786E"/>
              <w:left w:val="single" w:sz="8" w:space="0" w:color="78786E"/>
              <w:bottom w:val="single" w:sz="8" w:space="0" w:color="78786E"/>
              <w:right w:val="single" w:sz="8" w:space="0" w:color="78786E"/>
            </w:tcBorders>
            <w:shd w:val="clear" w:color="auto" w:fill="0000CD"/>
            <w:tcMar>
              <w:top w:w="40" w:type="dxa"/>
              <w:left w:w="40" w:type="dxa"/>
              <w:bottom w:w="40" w:type="dxa"/>
              <w:right w:w="40" w:type="dxa"/>
            </w:tcMar>
            <w:vAlign w:val="center"/>
            <w:hideMark/>
          </w:tcPr>
          <w:p w:rsidR="00751A9B" w:rsidRPr="00190988" w:rsidRDefault="00751A9B" w:rsidP="00751A9B">
            <w:pPr>
              <w:rPr>
                <w:rFonts w:eastAsia="Verdana" w:cs="Arial"/>
                <w:b/>
                <w:color w:val="FFFFFF"/>
                <w:sz w:val="20"/>
              </w:rPr>
            </w:pPr>
            <w:r w:rsidRPr="00190988">
              <w:rPr>
                <w:rFonts w:eastAsia="Verdana" w:cs="Arial"/>
                <w:b/>
                <w:color w:val="F8F8FF"/>
                <w:sz w:val="20"/>
              </w:rPr>
              <w:t>Traffic Light Icon</w:t>
            </w:r>
          </w:p>
        </w:tc>
        <w:tc>
          <w:tcPr>
            <w:tcW w:w="992" w:type="dxa"/>
            <w:vMerge w:val="restart"/>
            <w:tcBorders>
              <w:top w:val="single" w:sz="8" w:space="0" w:color="78786E"/>
              <w:left w:val="single" w:sz="8" w:space="0" w:color="78786E"/>
              <w:bottom w:val="single" w:sz="8" w:space="0" w:color="78786E"/>
              <w:right w:val="single" w:sz="8" w:space="0" w:color="78786E"/>
            </w:tcBorders>
            <w:shd w:val="clear" w:color="auto" w:fill="0000CD"/>
            <w:tcMar>
              <w:top w:w="40" w:type="dxa"/>
              <w:left w:w="40" w:type="dxa"/>
              <w:bottom w:w="40" w:type="dxa"/>
              <w:right w:w="40" w:type="dxa"/>
            </w:tcMar>
            <w:vAlign w:val="center"/>
            <w:hideMark/>
          </w:tcPr>
          <w:p w:rsidR="00751A9B" w:rsidRPr="00190988" w:rsidRDefault="00751A9B" w:rsidP="00751A9B">
            <w:pPr>
              <w:jc w:val="center"/>
              <w:rPr>
                <w:rFonts w:eastAsia="Verdana" w:cs="Arial"/>
                <w:b/>
                <w:color w:val="F8F8FF"/>
                <w:sz w:val="20"/>
              </w:rPr>
            </w:pPr>
            <w:r w:rsidRPr="00190988">
              <w:rPr>
                <w:rFonts w:eastAsia="Verdana" w:cs="Arial"/>
                <w:b/>
                <w:color w:val="FFFFFF"/>
                <w:sz w:val="20"/>
              </w:rPr>
              <w:t>Direction of Travel</w:t>
            </w:r>
          </w:p>
        </w:tc>
        <w:tc>
          <w:tcPr>
            <w:tcW w:w="4394" w:type="dxa"/>
            <w:vMerge w:val="restart"/>
            <w:tcBorders>
              <w:top w:val="single" w:sz="8" w:space="0" w:color="78786E"/>
              <w:left w:val="single" w:sz="8" w:space="0" w:color="78786E"/>
              <w:bottom w:val="single" w:sz="8" w:space="0" w:color="78786E"/>
              <w:right w:val="single" w:sz="8" w:space="0" w:color="78786E"/>
            </w:tcBorders>
            <w:shd w:val="clear" w:color="auto" w:fill="0000CC"/>
            <w:tcMar>
              <w:top w:w="40" w:type="dxa"/>
              <w:left w:w="40" w:type="dxa"/>
              <w:bottom w:w="40" w:type="dxa"/>
              <w:right w:w="40" w:type="dxa"/>
            </w:tcMar>
            <w:vAlign w:val="center"/>
            <w:hideMark/>
          </w:tcPr>
          <w:p w:rsidR="00751A9B" w:rsidRPr="00190988" w:rsidRDefault="00751A9B" w:rsidP="00751A9B">
            <w:pPr>
              <w:jc w:val="center"/>
              <w:rPr>
                <w:rFonts w:eastAsia="Verdana" w:cs="Arial"/>
                <w:b/>
                <w:color w:val="FFFFFF"/>
                <w:sz w:val="20"/>
              </w:rPr>
            </w:pPr>
            <w:r w:rsidRPr="00190988">
              <w:rPr>
                <w:rFonts w:eastAsia="Verdana" w:cs="Arial"/>
                <w:b/>
                <w:color w:val="FFFFFF"/>
                <w:sz w:val="20"/>
              </w:rPr>
              <w:t>Comments</w:t>
            </w:r>
          </w:p>
        </w:tc>
      </w:tr>
      <w:tr w:rsidR="00751A9B" w:rsidRPr="00190988" w:rsidTr="00751A9B">
        <w:trPr>
          <w:trHeight w:val="2"/>
        </w:trPr>
        <w:tc>
          <w:tcPr>
            <w:tcW w:w="992" w:type="dxa"/>
            <w:vMerge/>
            <w:tcBorders>
              <w:top w:val="single" w:sz="8" w:space="0" w:color="78786E"/>
              <w:left w:val="single" w:sz="8" w:space="0" w:color="78786E"/>
              <w:bottom w:val="single" w:sz="8" w:space="0" w:color="78786E"/>
              <w:right w:val="single" w:sz="8" w:space="0" w:color="78786E"/>
            </w:tcBorders>
            <w:vAlign w:val="center"/>
            <w:hideMark/>
          </w:tcPr>
          <w:p w:rsidR="00751A9B" w:rsidRPr="00190988" w:rsidRDefault="00751A9B" w:rsidP="00751A9B">
            <w:pPr>
              <w:rPr>
                <w:rFonts w:cs="Arial"/>
                <w:sz w:val="20"/>
              </w:rPr>
            </w:pPr>
          </w:p>
        </w:tc>
        <w:tc>
          <w:tcPr>
            <w:tcW w:w="2410" w:type="dxa"/>
            <w:vMerge/>
            <w:tcBorders>
              <w:top w:val="single" w:sz="8" w:space="0" w:color="78786E"/>
              <w:left w:val="single" w:sz="8" w:space="0" w:color="78786E"/>
              <w:bottom w:val="single" w:sz="8" w:space="0" w:color="78786E"/>
              <w:right w:val="single" w:sz="8" w:space="0" w:color="78786E"/>
            </w:tcBorders>
            <w:vAlign w:val="center"/>
            <w:hideMark/>
          </w:tcPr>
          <w:p w:rsidR="00751A9B" w:rsidRPr="00190988" w:rsidRDefault="00751A9B" w:rsidP="00751A9B">
            <w:pPr>
              <w:rPr>
                <w:rFonts w:eastAsia="Verdana" w:cs="Arial"/>
                <w:b/>
                <w:color w:val="FFFFFF"/>
                <w:sz w:val="20"/>
              </w:rPr>
            </w:pPr>
          </w:p>
        </w:tc>
        <w:tc>
          <w:tcPr>
            <w:tcW w:w="992" w:type="dxa"/>
            <w:vMerge/>
            <w:tcBorders>
              <w:top w:val="single" w:sz="8" w:space="0" w:color="78786E"/>
              <w:left w:val="single" w:sz="8" w:space="0" w:color="78786E"/>
              <w:bottom w:val="single" w:sz="8" w:space="0" w:color="78786E"/>
              <w:right w:val="single" w:sz="8" w:space="0" w:color="78786E"/>
            </w:tcBorders>
            <w:vAlign w:val="center"/>
            <w:hideMark/>
          </w:tcPr>
          <w:p w:rsidR="00751A9B" w:rsidRPr="00190988" w:rsidRDefault="00751A9B" w:rsidP="00751A9B">
            <w:pPr>
              <w:rPr>
                <w:rFonts w:eastAsia="Verdana" w:cs="Arial"/>
                <w:b/>
                <w:color w:val="FFFFFF"/>
                <w:sz w:val="20"/>
              </w:rPr>
            </w:pPr>
          </w:p>
        </w:tc>
        <w:tc>
          <w:tcPr>
            <w:tcW w:w="1276" w:type="dxa"/>
            <w:tcBorders>
              <w:top w:val="single" w:sz="8" w:space="0" w:color="78786E"/>
              <w:left w:val="single" w:sz="8" w:space="0" w:color="78786E"/>
              <w:bottom w:val="single" w:sz="8" w:space="0" w:color="78786E"/>
              <w:right w:val="single" w:sz="8" w:space="0" w:color="78786E"/>
            </w:tcBorders>
            <w:shd w:val="clear" w:color="auto" w:fill="0000CD"/>
            <w:tcMar>
              <w:top w:w="40" w:type="dxa"/>
              <w:left w:w="40" w:type="dxa"/>
              <w:bottom w:w="40" w:type="dxa"/>
              <w:right w:w="40" w:type="dxa"/>
            </w:tcMar>
            <w:vAlign w:val="center"/>
            <w:hideMark/>
          </w:tcPr>
          <w:p w:rsidR="00751A9B" w:rsidRPr="00190988" w:rsidRDefault="00EC1FF8" w:rsidP="00EC1FF8">
            <w:pPr>
              <w:jc w:val="center"/>
              <w:rPr>
                <w:rFonts w:eastAsia="Verdana" w:cs="Arial"/>
                <w:b/>
                <w:color w:val="FFFFFF"/>
                <w:sz w:val="20"/>
              </w:rPr>
            </w:pPr>
            <w:r>
              <w:rPr>
                <w:rFonts w:eastAsia="Verdana" w:cs="Arial"/>
                <w:b/>
                <w:color w:val="FFFFFF"/>
                <w:sz w:val="20"/>
              </w:rPr>
              <w:t xml:space="preserve">09/10 Year to </w:t>
            </w:r>
            <w:r w:rsidR="00751A9B" w:rsidRPr="00190988">
              <w:rPr>
                <w:rFonts w:eastAsia="Verdana" w:cs="Arial"/>
                <w:b/>
                <w:color w:val="FFFFFF"/>
                <w:sz w:val="20"/>
              </w:rPr>
              <w:t>Date</w:t>
            </w:r>
          </w:p>
        </w:tc>
        <w:tc>
          <w:tcPr>
            <w:tcW w:w="1276" w:type="dxa"/>
            <w:tcBorders>
              <w:top w:val="single" w:sz="8" w:space="0" w:color="78786E"/>
              <w:left w:val="single" w:sz="8" w:space="0" w:color="78786E"/>
              <w:bottom w:val="single" w:sz="8" w:space="0" w:color="78786E"/>
              <w:right w:val="single" w:sz="8" w:space="0" w:color="78786E"/>
            </w:tcBorders>
            <w:shd w:val="clear" w:color="auto" w:fill="0000CD"/>
            <w:tcMar>
              <w:top w:w="40" w:type="dxa"/>
              <w:left w:w="40" w:type="dxa"/>
              <w:bottom w:w="40" w:type="dxa"/>
              <w:right w:w="40" w:type="dxa"/>
            </w:tcMar>
            <w:vAlign w:val="center"/>
            <w:hideMark/>
          </w:tcPr>
          <w:p w:rsidR="00751A9B" w:rsidRPr="00190988" w:rsidRDefault="00EC1FF8" w:rsidP="00751A9B">
            <w:pPr>
              <w:jc w:val="center"/>
              <w:rPr>
                <w:rFonts w:eastAsia="Verdana" w:cs="Arial"/>
                <w:b/>
                <w:color w:val="FFFFFF"/>
                <w:sz w:val="20"/>
              </w:rPr>
            </w:pPr>
            <w:r>
              <w:rPr>
                <w:rFonts w:eastAsia="Verdana" w:cs="Arial"/>
                <w:b/>
                <w:color w:val="FFFFFF"/>
                <w:sz w:val="20"/>
              </w:rPr>
              <w:t>10/1</w:t>
            </w:r>
            <w:r w:rsidR="00751A9B" w:rsidRPr="00190988">
              <w:rPr>
                <w:rFonts w:eastAsia="Verdana" w:cs="Arial"/>
                <w:b/>
                <w:color w:val="FFFFFF"/>
                <w:sz w:val="20"/>
              </w:rPr>
              <w:t>0 Year to Date</w:t>
            </w:r>
          </w:p>
        </w:tc>
        <w:tc>
          <w:tcPr>
            <w:tcW w:w="1134" w:type="dxa"/>
            <w:tcBorders>
              <w:top w:val="single" w:sz="8" w:space="0" w:color="78786E"/>
              <w:left w:val="single" w:sz="8" w:space="0" w:color="78786E"/>
              <w:bottom w:val="single" w:sz="8" w:space="0" w:color="78786E"/>
              <w:right w:val="single" w:sz="8" w:space="0" w:color="78786E"/>
            </w:tcBorders>
            <w:shd w:val="clear" w:color="auto" w:fill="0000CD"/>
            <w:tcMar>
              <w:top w:w="40" w:type="dxa"/>
              <w:left w:w="40" w:type="dxa"/>
              <w:bottom w:w="40" w:type="dxa"/>
              <w:right w:w="40" w:type="dxa"/>
            </w:tcMar>
            <w:vAlign w:val="center"/>
            <w:hideMark/>
          </w:tcPr>
          <w:p w:rsidR="00751A9B" w:rsidRPr="00190988" w:rsidRDefault="00751A9B" w:rsidP="00751A9B">
            <w:pPr>
              <w:jc w:val="center"/>
              <w:rPr>
                <w:rFonts w:eastAsia="Verdana" w:cs="Arial"/>
                <w:b/>
                <w:color w:val="FFFFFF"/>
                <w:sz w:val="20"/>
              </w:rPr>
            </w:pPr>
            <w:r w:rsidRPr="00190988">
              <w:rPr>
                <w:rFonts w:eastAsia="Verdana" w:cs="Arial"/>
                <w:b/>
                <w:color w:val="FFFFFF"/>
                <w:sz w:val="20"/>
              </w:rPr>
              <w:t>Year-end Forecast</w:t>
            </w:r>
          </w:p>
        </w:tc>
        <w:tc>
          <w:tcPr>
            <w:tcW w:w="992" w:type="dxa"/>
            <w:vMerge/>
            <w:tcBorders>
              <w:top w:val="single" w:sz="8" w:space="0" w:color="78786E"/>
              <w:left w:val="single" w:sz="8" w:space="0" w:color="78786E"/>
              <w:bottom w:val="single" w:sz="8" w:space="0" w:color="78786E"/>
              <w:right w:val="single" w:sz="8" w:space="0" w:color="78786E"/>
            </w:tcBorders>
            <w:vAlign w:val="center"/>
            <w:hideMark/>
          </w:tcPr>
          <w:p w:rsidR="00751A9B" w:rsidRPr="00190988" w:rsidRDefault="00751A9B" w:rsidP="00751A9B">
            <w:pPr>
              <w:rPr>
                <w:rFonts w:eastAsia="Verdana" w:cs="Arial"/>
                <w:b/>
                <w:color w:val="FFFFFF"/>
                <w:sz w:val="20"/>
              </w:rPr>
            </w:pPr>
          </w:p>
        </w:tc>
        <w:tc>
          <w:tcPr>
            <w:tcW w:w="851" w:type="dxa"/>
            <w:vMerge/>
            <w:tcBorders>
              <w:top w:val="single" w:sz="8" w:space="0" w:color="78786E"/>
              <w:left w:val="single" w:sz="8" w:space="0" w:color="78786E"/>
              <w:bottom w:val="single" w:sz="8" w:space="0" w:color="78786E"/>
              <w:right w:val="single" w:sz="8" w:space="0" w:color="78786E"/>
            </w:tcBorders>
            <w:vAlign w:val="center"/>
            <w:hideMark/>
          </w:tcPr>
          <w:p w:rsidR="00751A9B" w:rsidRPr="00190988" w:rsidRDefault="00751A9B" w:rsidP="00751A9B">
            <w:pPr>
              <w:rPr>
                <w:rFonts w:eastAsia="Verdana" w:cs="Arial"/>
                <w:b/>
                <w:color w:val="FFFFFF"/>
                <w:sz w:val="20"/>
              </w:rPr>
            </w:pPr>
          </w:p>
        </w:tc>
        <w:tc>
          <w:tcPr>
            <w:tcW w:w="992" w:type="dxa"/>
            <w:vMerge/>
            <w:tcBorders>
              <w:top w:val="single" w:sz="8" w:space="0" w:color="78786E"/>
              <w:left w:val="single" w:sz="8" w:space="0" w:color="78786E"/>
              <w:bottom w:val="single" w:sz="8" w:space="0" w:color="78786E"/>
              <w:right w:val="single" w:sz="8" w:space="0" w:color="78786E"/>
            </w:tcBorders>
            <w:vAlign w:val="center"/>
            <w:hideMark/>
          </w:tcPr>
          <w:p w:rsidR="00751A9B" w:rsidRPr="00190988" w:rsidRDefault="00751A9B" w:rsidP="00751A9B">
            <w:pPr>
              <w:rPr>
                <w:rFonts w:eastAsia="Verdana" w:cs="Arial"/>
                <w:b/>
                <w:color w:val="F8F8FF"/>
                <w:sz w:val="20"/>
              </w:rPr>
            </w:pPr>
          </w:p>
        </w:tc>
        <w:tc>
          <w:tcPr>
            <w:tcW w:w="4394" w:type="dxa"/>
            <w:vMerge/>
            <w:tcBorders>
              <w:top w:val="single" w:sz="8" w:space="0" w:color="78786E"/>
              <w:left w:val="single" w:sz="8" w:space="0" w:color="78786E"/>
              <w:bottom w:val="single" w:sz="8" w:space="0" w:color="78786E"/>
              <w:right w:val="single" w:sz="8" w:space="0" w:color="78786E"/>
            </w:tcBorders>
            <w:vAlign w:val="center"/>
            <w:hideMark/>
          </w:tcPr>
          <w:p w:rsidR="00751A9B" w:rsidRPr="00190988" w:rsidRDefault="00751A9B" w:rsidP="00751A9B">
            <w:pPr>
              <w:rPr>
                <w:rFonts w:eastAsia="Verdana" w:cs="Arial"/>
                <w:b/>
                <w:color w:val="FFFFFF"/>
                <w:sz w:val="20"/>
              </w:rPr>
            </w:pPr>
          </w:p>
        </w:tc>
      </w:tr>
      <w:tr w:rsidR="00751A9B" w:rsidRPr="00190988" w:rsidTr="00751A9B">
        <w:trPr>
          <w:trHeight w:val="2"/>
        </w:trPr>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widowControl w:val="0"/>
              <w:rPr>
                <w:rFonts w:cs="Arial"/>
                <w:snapToGrid w:val="0"/>
                <w:sz w:val="20"/>
              </w:rPr>
            </w:pPr>
            <w:r w:rsidRPr="00190988">
              <w:rPr>
                <w:rFonts w:cs="Arial"/>
                <w:snapToGrid w:val="0"/>
                <w:color w:val="000000"/>
                <w:sz w:val="20"/>
              </w:rPr>
              <w:t>LI***</w:t>
            </w:r>
          </w:p>
        </w:tc>
        <w:tc>
          <w:tcPr>
            <w:tcW w:w="24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rPr>
                <w:rFonts w:eastAsia="Verdana" w:cs="Arial"/>
                <w:color w:val="000000"/>
                <w:sz w:val="20"/>
              </w:rPr>
            </w:pP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rPr>
                <w:rFonts w:eastAsia="Verdana" w:cs="Arial"/>
                <w:color w:val="000000"/>
                <w:sz w:val="20"/>
              </w:rPr>
            </w:pPr>
          </w:p>
        </w:tc>
        <w:tc>
          <w:tcPr>
            <w:tcW w:w="12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jc w:val="center"/>
              <w:rPr>
                <w:rFonts w:eastAsia="Verdana" w:cs="Arial"/>
                <w:color w:val="000000"/>
                <w:sz w:val="20"/>
              </w:rPr>
            </w:pPr>
          </w:p>
        </w:tc>
        <w:tc>
          <w:tcPr>
            <w:tcW w:w="12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jc w:val="center"/>
              <w:rPr>
                <w:rFonts w:eastAsia="Verdana" w:cs="Arial"/>
                <w:color w:val="000000"/>
                <w:sz w:val="20"/>
              </w:rPr>
            </w:pPr>
          </w:p>
        </w:tc>
        <w:tc>
          <w:tcPr>
            <w:tcW w:w="113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jc w:val="center"/>
              <w:rPr>
                <w:rFonts w:eastAsia="Verdana" w:cs="Arial"/>
                <w:color w:val="000000"/>
                <w:sz w:val="20"/>
              </w:rPr>
            </w:pP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rPr>
                <w:rFonts w:eastAsia="Verdana" w:cs="Arial"/>
                <w:color w:val="000000"/>
                <w:sz w:val="20"/>
              </w:rPr>
            </w:pPr>
          </w:p>
        </w:tc>
        <w:tc>
          <w:tcPr>
            <w:tcW w:w="85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widowControl w:val="0"/>
              <w:jc w:val="center"/>
              <w:rPr>
                <w:rFonts w:cs="Arial"/>
                <w:snapToGrid w:val="0"/>
                <w:sz w:val="20"/>
              </w:rPr>
            </w:pPr>
            <w:r w:rsidRPr="00C52ECD">
              <w:rPr>
                <w:rFonts w:cs="Arial"/>
                <w:noProof/>
                <w:color w:val="000000"/>
                <w:sz w:val="20"/>
                <w:lang w:eastAsia="en-GB"/>
              </w:rPr>
              <w:pict>
                <v:shape id="Picture 4" o:spid="_x0000_i1025" type="#_x0000_t75" style="width:14.25pt;height:14.25pt;visibility:visible">
                  <v:imagedata r:id="rId12"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widowControl w:val="0"/>
              <w:jc w:val="center"/>
              <w:rPr>
                <w:rFonts w:cs="Arial"/>
                <w:snapToGrid w:val="0"/>
                <w:sz w:val="20"/>
              </w:rPr>
            </w:pPr>
            <w:r w:rsidRPr="00190988">
              <w:rPr>
                <w:rFonts w:cs="Arial"/>
                <w:snapToGrid w:val="0"/>
                <w:color w:val="000000"/>
                <w:sz w:val="20"/>
              </w:rPr>
              <w:t>Aim to maximise</w:t>
            </w:r>
          </w:p>
        </w:tc>
        <w:tc>
          <w:tcPr>
            <w:tcW w:w="43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rPr>
                <w:rFonts w:eastAsia="Verdana" w:cs="Arial"/>
                <w:color w:val="000000"/>
                <w:sz w:val="20"/>
              </w:rPr>
            </w:pPr>
          </w:p>
        </w:tc>
      </w:tr>
      <w:tr w:rsidR="00751A9B" w:rsidRPr="00190988" w:rsidTr="00751A9B">
        <w:trPr>
          <w:trHeight w:val="2"/>
        </w:trPr>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widowControl w:val="0"/>
              <w:rPr>
                <w:rFonts w:cs="Arial"/>
                <w:snapToGrid w:val="0"/>
                <w:sz w:val="20"/>
              </w:rPr>
            </w:pPr>
            <w:r w:rsidRPr="00190988">
              <w:rPr>
                <w:rFonts w:cs="Arial"/>
                <w:snapToGrid w:val="0"/>
                <w:color w:val="000000"/>
                <w:sz w:val="20"/>
              </w:rPr>
              <w:t>NI***</w:t>
            </w:r>
          </w:p>
        </w:tc>
        <w:tc>
          <w:tcPr>
            <w:tcW w:w="24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rPr>
                <w:rFonts w:eastAsia="Verdana" w:cs="Arial"/>
                <w:color w:val="000000"/>
                <w:sz w:val="20"/>
              </w:rPr>
            </w:pP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rPr>
                <w:rFonts w:eastAsia="Verdana" w:cs="Arial"/>
                <w:color w:val="000000"/>
                <w:sz w:val="20"/>
              </w:rPr>
            </w:pPr>
          </w:p>
        </w:tc>
        <w:tc>
          <w:tcPr>
            <w:tcW w:w="12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jc w:val="center"/>
              <w:rPr>
                <w:rFonts w:eastAsia="Verdana" w:cs="Arial"/>
                <w:color w:val="000000"/>
                <w:sz w:val="20"/>
              </w:rPr>
            </w:pPr>
          </w:p>
        </w:tc>
        <w:tc>
          <w:tcPr>
            <w:tcW w:w="12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jc w:val="center"/>
              <w:rPr>
                <w:rFonts w:eastAsia="Verdana" w:cs="Arial"/>
                <w:color w:val="000000"/>
                <w:sz w:val="20"/>
              </w:rPr>
            </w:pPr>
          </w:p>
        </w:tc>
        <w:tc>
          <w:tcPr>
            <w:tcW w:w="113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jc w:val="center"/>
              <w:rPr>
                <w:rFonts w:eastAsia="Verdana" w:cs="Arial"/>
                <w:color w:val="000000"/>
                <w:sz w:val="20"/>
              </w:rPr>
            </w:pP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rPr>
                <w:rFonts w:eastAsia="Verdana" w:cs="Arial"/>
                <w:color w:val="000000"/>
                <w:sz w:val="20"/>
              </w:rPr>
            </w:pPr>
          </w:p>
        </w:tc>
        <w:tc>
          <w:tcPr>
            <w:tcW w:w="85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widowControl w:val="0"/>
              <w:jc w:val="center"/>
              <w:rPr>
                <w:rFonts w:cs="Arial"/>
                <w:snapToGrid w:val="0"/>
                <w:sz w:val="20"/>
              </w:rPr>
            </w:pPr>
            <w:r w:rsidRPr="00C52ECD">
              <w:rPr>
                <w:rFonts w:cs="Arial"/>
                <w:noProof/>
                <w:color w:val="000000"/>
                <w:sz w:val="20"/>
                <w:lang w:eastAsia="en-GB"/>
              </w:rPr>
              <w:pict>
                <v:shape id="Picture 6" o:spid="_x0000_i1026" type="#_x0000_t75" style="width:14.25pt;height:14.25pt;visibility:visible">
                  <v:imagedata r:id="rId11"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widowControl w:val="0"/>
              <w:jc w:val="center"/>
              <w:rPr>
                <w:rFonts w:cs="Arial"/>
                <w:snapToGrid w:val="0"/>
                <w:sz w:val="20"/>
              </w:rPr>
            </w:pPr>
            <w:r w:rsidRPr="00190988">
              <w:rPr>
                <w:rFonts w:cs="Arial"/>
                <w:snapToGrid w:val="0"/>
                <w:color w:val="000000"/>
                <w:sz w:val="20"/>
              </w:rPr>
              <w:t>Aim to minimise</w:t>
            </w:r>
          </w:p>
        </w:tc>
        <w:tc>
          <w:tcPr>
            <w:tcW w:w="43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rPr>
                <w:rFonts w:eastAsia="Verdana" w:cs="Arial"/>
                <w:color w:val="000000"/>
                <w:sz w:val="20"/>
              </w:rPr>
            </w:pPr>
          </w:p>
        </w:tc>
      </w:tr>
      <w:tr w:rsidR="00751A9B" w:rsidRPr="00190988" w:rsidTr="00751A9B">
        <w:trPr>
          <w:trHeight w:val="2"/>
        </w:trPr>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widowControl w:val="0"/>
              <w:rPr>
                <w:rFonts w:cs="Arial"/>
                <w:snapToGrid w:val="0"/>
                <w:sz w:val="20"/>
              </w:rPr>
            </w:pPr>
            <w:r w:rsidRPr="00190988">
              <w:rPr>
                <w:rFonts w:cs="Arial"/>
                <w:snapToGrid w:val="0"/>
                <w:color w:val="000000"/>
                <w:sz w:val="20"/>
              </w:rPr>
              <w:t>MI***</w:t>
            </w:r>
          </w:p>
        </w:tc>
        <w:tc>
          <w:tcPr>
            <w:tcW w:w="24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rPr>
                <w:rFonts w:eastAsia="Verdana" w:cs="Arial"/>
                <w:color w:val="000000"/>
                <w:sz w:val="20"/>
              </w:rPr>
            </w:pP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rPr>
                <w:rFonts w:eastAsia="Verdana" w:cs="Arial"/>
                <w:color w:val="000000"/>
                <w:sz w:val="20"/>
              </w:rPr>
            </w:pPr>
          </w:p>
        </w:tc>
        <w:tc>
          <w:tcPr>
            <w:tcW w:w="12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jc w:val="center"/>
              <w:rPr>
                <w:rFonts w:eastAsia="Verdana" w:cs="Arial"/>
                <w:color w:val="000000"/>
                <w:sz w:val="20"/>
              </w:rPr>
            </w:pPr>
          </w:p>
        </w:tc>
        <w:tc>
          <w:tcPr>
            <w:tcW w:w="12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jc w:val="center"/>
              <w:rPr>
                <w:rFonts w:eastAsia="Verdana" w:cs="Arial"/>
                <w:color w:val="000000"/>
                <w:sz w:val="20"/>
              </w:rPr>
            </w:pPr>
          </w:p>
        </w:tc>
        <w:tc>
          <w:tcPr>
            <w:tcW w:w="113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jc w:val="center"/>
              <w:rPr>
                <w:rFonts w:eastAsia="Verdana" w:cs="Arial"/>
                <w:color w:val="000000"/>
                <w:sz w:val="20"/>
              </w:rPr>
            </w:pP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rPr>
                <w:rFonts w:eastAsia="Verdana" w:cs="Arial"/>
                <w:color w:val="000000"/>
                <w:sz w:val="20"/>
              </w:rPr>
            </w:pPr>
          </w:p>
        </w:tc>
        <w:tc>
          <w:tcPr>
            <w:tcW w:w="85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widowControl w:val="0"/>
              <w:jc w:val="center"/>
              <w:rPr>
                <w:rFonts w:cs="Arial"/>
                <w:snapToGrid w:val="0"/>
                <w:sz w:val="20"/>
              </w:rPr>
            </w:pPr>
            <w:r w:rsidRPr="00C52ECD">
              <w:rPr>
                <w:rFonts w:cs="Arial"/>
                <w:noProof/>
                <w:color w:val="000000"/>
                <w:sz w:val="20"/>
                <w:lang w:eastAsia="en-GB"/>
              </w:rPr>
              <w:pict>
                <v:shape id="Picture 8" o:spid="_x0000_i1027" type="#_x0000_t75" style="width:14.25pt;height:14.25pt;visibility:visible">
                  <v:imagedata r:id="rId10"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widowControl w:val="0"/>
              <w:jc w:val="center"/>
              <w:rPr>
                <w:rFonts w:cs="Arial"/>
                <w:snapToGrid w:val="0"/>
                <w:sz w:val="20"/>
              </w:rPr>
            </w:pPr>
            <w:r w:rsidRPr="00190988">
              <w:rPr>
                <w:rFonts w:cs="Arial"/>
                <w:snapToGrid w:val="0"/>
                <w:color w:val="000000"/>
                <w:sz w:val="20"/>
              </w:rPr>
              <w:t>Aim to maximise</w:t>
            </w:r>
          </w:p>
        </w:tc>
        <w:tc>
          <w:tcPr>
            <w:tcW w:w="43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rPr>
                <w:rFonts w:eastAsia="Verdana" w:cs="Arial"/>
                <w:color w:val="000000"/>
                <w:sz w:val="20"/>
              </w:rPr>
            </w:pPr>
          </w:p>
        </w:tc>
      </w:tr>
      <w:tr w:rsidR="00751A9B" w:rsidRPr="00190988" w:rsidTr="00751A9B">
        <w:trPr>
          <w:trHeight w:val="2"/>
        </w:trPr>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widowControl w:val="0"/>
              <w:rPr>
                <w:rFonts w:cs="Arial"/>
                <w:snapToGrid w:val="0"/>
                <w:color w:val="000000"/>
                <w:sz w:val="20"/>
              </w:rPr>
            </w:pPr>
            <w:r w:rsidRPr="00A45BFD">
              <w:rPr>
                <w:rFonts w:cs="Arial"/>
                <w:noProof/>
                <w:sz w:val="20"/>
              </w:rPr>
              <w:pict>
                <v:line id="_x0000_s1132" style="position:absolute;flip:x y;z-index:251651584;mso-position-horizontal-relative:text;mso-position-vertical-relative:text;v-text-anchor:middle" from="87pt,244.25pt" to="94.5pt,273.55pt" o:allowincell="f" strokecolor="red">
                  <v:stroke endarrow="block" endarrowwidth="wide" endarrowlength="long"/>
                </v:line>
              </w:pict>
            </w:r>
            <w:r w:rsidRPr="00A45BFD">
              <w:rPr>
                <w:rFonts w:cs="Arial"/>
                <w:noProof/>
                <w:sz w:val="20"/>
              </w:rPr>
              <w:pict>
                <v:line id="_x0000_s1131" style="position:absolute;flip:x y;z-index:251650560;mso-position-horizontal-relative:text;mso-position-vertical-relative:text;v-text-anchor:middle" from="85pt,243.55pt" to="97.5pt,281.45pt" o:allowincell="f" strokecolor="red">
                  <v:stroke endarrow="block" endarrowwidth="wide" endarrowlength="long"/>
                </v:line>
              </w:pict>
            </w:r>
            <w:r w:rsidRPr="00A45BFD">
              <w:rPr>
                <w:rFonts w:cs="Arial"/>
                <w:noProof/>
                <w:sz w:val="20"/>
              </w:rPr>
              <w:pict>
                <v:line id="_x0000_s1130" style="position:absolute;flip:x y;z-index:251649536;mso-position-horizontal-relative:text;mso-position-vertical-relative:text;v-text-anchor:middle" from="71.5pt,242.45pt" to="79pt,271.75pt" o:allowincell="f" strokecolor="red">
                  <v:stroke endarrow="block" endarrowwidth="wide" endarrowlength="long"/>
                </v:line>
              </w:pict>
            </w:r>
            <w:r w:rsidRPr="00A45BFD">
              <w:rPr>
                <w:rFonts w:cs="Arial"/>
                <w:noProof/>
                <w:sz w:val="20"/>
              </w:rPr>
              <w:pict>
                <v:line id="_x0000_s1129" style="position:absolute;flip:x y;z-index:251648512;mso-position-horizontal-relative:text;mso-position-vertical-relative:text;v-text-anchor:middle" from="78.5pt,244.7pt" to="86pt,274pt" o:allowincell="f" strokecolor="red">
                  <v:stroke endarrow="block" endarrowwidth="wide" endarrowlength="long"/>
                </v:line>
              </w:pict>
            </w:r>
            <w:r w:rsidRPr="00190988">
              <w:rPr>
                <w:rFonts w:cs="Arial"/>
                <w:snapToGrid w:val="0"/>
                <w:color w:val="000000"/>
                <w:sz w:val="20"/>
              </w:rPr>
              <w:t>GI***</w:t>
            </w:r>
          </w:p>
        </w:tc>
        <w:tc>
          <w:tcPr>
            <w:tcW w:w="24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rPr>
                <w:rFonts w:eastAsia="Verdana" w:cs="Arial"/>
                <w:color w:val="000000"/>
                <w:sz w:val="20"/>
              </w:rPr>
            </w:pP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rPr>
                <w:rFonts w:eastAsia="Verdana" w:cs="Arial"/>
                <w:color w:val="000000"/>
                <w:sz w:val="20"/>
              </w:rPr>
            </w:pPr>
          </w:p>
        </w:tc>
        <w:tc>
          <w:tcPr>
            <w:tcW w:w="12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jc w:val="center"/>
              <w:rPr>
                <w:rFonts w:eastAsia="Verdana" w:cs="Arial"/>
                <w:color w:val="000000"/>
                <w:sz w:val="20"/>
              </w:rPr>
            </w:pPr>
          </w:p>
        </w:tc>
        <w:tc>
          <w:tcPr>
            <w:tcW w:w="12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jc w:val="center"/>
              <w:rPr>
                <w:rFonts w:eastAsia="Verdana" w:cs="Arial"/>
                <w:color w:val="000000"/>
                <w:sz w:val="20"/>
              </w:rPr>
            </w:pPr>
          </w:p>
        </w:tc>
        <w:tc>
          <w:tcPr>
            <w:tcW w:w="113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jc w:val="center"/>
              <w:rPr>
                <w:rFonts w:eastAsia="Verdana" w:cs="Arial"/>
                <w:color w:val="000000"/>
                <w:sz w:val="20"/>
              </w:rPr>
            </w:pP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rPr>
                <w:rFonts w:eastAsia="Verdana" w:cs="Arial"/>
                <w:color w:val="000000"/>
                <w:sz w:val="20"/>
              </w:rPr>
            </w:pPr>
          </w:p>
        </w:tc>
        <w:tc>
          <w:tcPr>
            <w:tcW w:w="85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widowControl w:val="0"/>
              <w:jc w:val="center"/>
              <w:rPr>
                <w:rFonts w:cs="Arial"/>
                <w:noProof/>
                <w:color w:val="000000"/>
                <w:sz w:val="20"/>
              </w:rPr>
            </w:pPr>
            <w:r w:rsidRPr="00C52ECD">
              <w:rPr>
                <w:rFonts w:cs="Arial"/>
                <w:noProof/>
                <w:color w:val="000000"/>
                <w:sz w:val="20"/>
                <w:lang w:eastAsia="en-GB"/>
              </w:rPr>
              <w:pict>
                <v:shape id="_x0000_i1028" type="#_x0000_t75" style="width:14.25pt;height:14.25pt;visibility:visible">
                  <v:imagedata r:id="rId10"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widowControl w:val="0"/>
              <w:jc w:val="center"/>
              <w:rPr>
                <w:rFonts w:cs="Arial"/>
                <w:snapToGrid w:val="0"/>
                <w:color w:val="000000"/>
                <w:sz w:val="20"/>
              </w:rPr>
            </w:pPr>
            <w:r w:rsidRPr="00190988">
              <w:rPr>
                <w:rFonts w:cs="Arial"/>
                <w:snapToGrid w:val="0"/>
                <w:color w:val="000000"/>
                <w:sz w:val="20"/>
              </w:rPr>
              <w:t>Aim to maximise</w:t>
            </w:r>
          </w:p>
        </w:tc>
        <w:tc>
          <w:tcPr>
            <w:tcW w:w="43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751A9B" w:rsidRPr="00190988" w:rsidRDefault="00751A9B" w:rsidP="00751A9B">
            <w:pPr>
              <w:rPr>
                <w:rFonts w:eastAsia="Verdana" w:cs="Arial"/>
                <w:color w:val="000000"/>
                <w:sz w:val="20"/>
              </w:rPr>
            </w:pPr>
          </w:p>
        </w:tc>
      </w:tr>
    </w:tbl>
    <w:p w:rsidR="00751A9B" w:rsidRDefault="00751A9B" w:rsidP="00751A9B"/>
    <w:p w:rsidR="00751A9B" w:rsidRDefault="00751A9B" w:rsidP="00751A9B">
      <w:pPr>
        <w:spacing w:after="200"/>
      </w:pPr>
      <w:r>
        <w:rPr>
          <w:noProof/>
          <w:lang w:eastAsia="en-GB"/>
        </w:rPr>
        <w:pict>
          <v:line id="_x0000_s1143" style="position:absolute;z-index:251662848;v-text-anchor:middle" from="466.75pt,27.4pt" to="466.75pt,48.4pt" o:allowincell="f" strokecolor="red">
            <v:stroke endarrow="block" endarrowwidth="wide" endarrowlength="long"/>
          </v:line>
        </w:pict>
      </w:r>
      <w:r>
        <w:rPr>
          <w:noProof/>
          <w:lang w:eastAsia="en-GB"/>
        </w:rPr>
        <w:pict>
          <v:line id="_x0000_s1142" style="position:absolute;z-index:251661824;v-text-anchor:middle" from="413.45pt,27.4pt" to="413.45pt,48.4pt" o:allowincell="f" strokecolor="red">
            <v:stroke endarrow="block" endarrowwidth="wide" endarrowlength="long"/>
          </v:line>
        </w:pict>
      </w:r>
    </w:p>
    <w:p w:rsidR="00751A9B" w:rsidRDefault="00EF00B1" w:rsidP="00751A9B">
      <w:pPr>
        <w:spacing w:after="200"/>
      </w:pPr>
      <w:r>
        <w:rPr>
          <w:noProof/>
          <w:lang w:eastAsia="en-GB"/>
        </w:rPr>
        <w:pict>
          <v:line id="_x0000_s1146" style="position:absolute;flip:x y;z-index:251665920;v-text-anchor:middle" from="504.7pt,213.75pt" to="561pt,265.65pt" o:allowincell="f" strokecolor="red">
            <v:stroke endarrow="block" endarrowwidth="wide" endarrowlength="long"/>
          </v:line>
        </w:pict>
      </w:r>
      <w:r>
        <w:rPr>
          <w:noProof/>
          <w:lang w:eastAsia="en-GB"/>
        </w:rPr>
        <w:pict>
          <v:line id="_x0000_s1139" style="position:absolute;flip:x y;z-index:251658752;v-text-anchor:middle" from="364.45pt,213.75pt" to="364.45pt,259.65pt" o:allowincell="f" strokecolor="red">
            <v:stroke endarrow="block" endarrowwidth="wide" endarrowlength="long"/>
          </v:line>
        </w:pict>
      </w:r>
      <w:r>
        <w:rPr>
          <w:noProof/>
          <w:lang w:eastAsia="en-GB"/>
        </w:rPr>
        <w:pict>
          <v:line id="_x0000_s1137" style="position:absolute;flip:y;z-index:251656704;v-text-anchor:middle" from="310.55pt,213.75pt" to="310.55pt,249.75pt" o:allowincell="f" strokecolor="red">
            <v:stroke endarrow="block" endarrowwidth="wide" endarrowlength="long"/>
          </v:line>
        </w:pict>
      </w:r>
      <w:r>
        <w:rPr>
          <w:noProof/>
          <w:lang w:eastAsia="en-GB"/>
        </w:rPr>
        <w:pict>
          <v:line id="_x0000_s1136" style="position:absolute;flip:y;z-index:251655680;v-text-anchor:middle" from="244.55pt,213.75pt" to="244.55pt,249.75pt" o:allowincell="f" strokecolor="red">
            <v:stroke endarrow="block" endarrowwidth="wide" endarrowlength="long"/>
          </v:line>
        </w:pict>
      </w:r>
      <w:r w:rsidR="00751A9B">
        <w:rPr>
          <w:noProof/>
          <w:lang w:eastAsia="en-GB"/>
        </w:rPr>
        <w:pict>
          <v:shape id="_x0000_s1133" type="#_x0000_t202" style="position:absolute;margin-left:-25pt;margin-top:238pt;width:191.35pt;height:132.55pt;z-index:251652608" o:allowincell="f" strokecolor="red">
            <v:textbox style="mso-next-textbox:#_x0000_s1133" inset="2.53969mm,1.2699mm,2.53969mm,1.2699mm">
              <w:txbxContent>
                <w:p w:rsidR="00496EE7" w:rsidRPr="00190988" w:rsidRDefault="00496EE7" w:rsidP="00751A9B">
                  <w:pPr>
                    <w:autoSpaceDE w:val="0"/>
                    <w:autoSpaceDN w:val="0"/>
                    <w:adjustRightInd w:val="0"/>
                    <w:rPr>
                      <w:b/>
                      <w:color w:val="000000"/>
                      <w:sz w:val="18"/>
                      <w:szCs w:val="18"/>
                    </w:rPr>
                  </w:pPr>
                  <w:r>
                    <w:rPr>
                      <w:b/>
                      <w:color w:val="000000"/>
                    </w:rPr>
                    <w:t>PI No (PI Number)</w:t>
                  </w:r>
                </w:p>
                <w:p w:rsidR="00496EE7" w:rsidRPr="00C0027D" w:rsidRDefault="00496EE7" w:rsidP="00751A9B">
                  <w:pPr>
                    <w:autoSpaceDE w:val="0"/>
                    <w:autoSpaceDN w:val="0"/>
                    <w:adjustRightInd w:val="0"/>
                    <w:rPr>
                      <w:color w:val="000000"/>
                      <w:sz w:val="20"/>
                    </w:rPr>
                  </w:pPr>
                  <w:r w:rsidRPr="00C0027D">
                    <w:rPr>
                      <w:color w:val="000000"/>
                      <w:sz w:val="20"/>
                    </w:rPr>
                    <w:t>LI</w:t>
                  </w:r>
                  <w:r w:rsidRPr="00C0027D">
                    <w:rPr>
                      <w:color w:val="000000"/>
                      <w:sz w:val="20"/>
                    </w:rPr>
                    <w:tab/>
                    <w:t>=</w:t>
                  </w:r>
                  <w:r w:rsidRPr="00C0027D">
                    <w:rPr>
                      <w:color w:val="000000"/>
                      <w:sz w:val="20"/>
                    </w:rPr>
                    <w:tab/>
                    <w:t>Local Performance Indicator</w:t>
                  </w:r>
                </w:p>
                <w:p w:rsidR="00496EE7" w:rsidRPr="00C0027D" w:rsidRDefault="00496EE7" w:rsidP="00751A9B">
                  <w:pPr>
                    <w:autoSpaceDE w:val="0"/>
                    <w:autoSpaceDN w:val="0"/>
                    <w:adjustRightInd w:val="0"/>
                    <w:rPr>
                      <w:color w:val="000000"/>
                      <w:sz w:val="20"/>
                    </w:rPr>
                  </w:pPr>
                  <w:r w:rsidRPr="00C0027D">
                    <w:rPr>
                      <w:color w:val="000000"/>
                      <w:sz w:val="20"/>
                    </w:rPr>
                    <w:t xml:space="preserve">NI        =      National Indicator </w:t>
                  </w:r>
                </w:p>
                <w:p w:rsidR="00496EE7" w:rsidRPr="00C0027D" w:rsidRDefault="00496EE7" w:rsidP="00751A9B">
                  <w:pPr>
                    <w:autoSpaceDE w:val="0"/>
                    <w:autoSpaceDN w:val="0"/>
                    <w:adjustRightInd w:val="0"/>
                    <w:rPr>
                      <w:color w:val="000000"/>
                      <w:sz w:val="20"/>
                    </w:rPr>
                  </w:pPr>
                  <w:r w:rsidRPr="00C0027D">
                    <w:rPr>
                      <w:color w:val="000000"/>
                      <w:sz w:val="20"/>
                    </w:rPr>
                    <w:t>MI = Management Information</w:t>
                  </w:r>
                </w:p>
                <w:p w:rsidR="00496EE7" w:rsidRPr="00C0027D" w:rsidRDefault="00496EE7" w:rsidP="00751A9B">
                  <w:pPr>
                    <w:autoSpaceDE w:val="0"/>
                    <w:autoSpaceDN w:val="0"/>
                    <w:adjustRightInd w:val="0"/>
                    <w:rPr>
                      <w:color w:val="000000"/>
                      <w:sz w:val="20"/>
                    </w:rPr>
                  </w:pPr>
                  <w:r w:rsidRPr="00C0027D">
                    <w:rPr>
                      <w:color w:val="000000"/>
                      <w:sz w:val="20"/>
                    </w:rPr>
                    <w:t>GI = Geographical information</w:t>
                  </w:r>
                </w:p>
                <w:p w:rsidR="00496EE7" w:rsidRDefault="00496EE7" w:rsidP="00751A9B">
                  <w:pPr>
                    <w:autoSpaceDE w:val="0"/>
                    <w:autoSpaceDN w:val="0"/>
                    <w:adjustRightInd w:val="0"/>
                    <w:rPr>
                      <w:color w:val="000000"/>
                      <w:sz w:val="20"/>
                    </w:rPr>
                  </w:pPr>
                  <w:r w:rsidRPr="00C0027D">
                    <w:rPr>
                      <w:color w:val="000000"/>
                      <w:sz w:val="20"/>
                    </w:rPr>
                    <w:t>(</w:t>
                  </w:r>
                  <w:proofErr w:type="gramStart"/>
                  <w:r w:rsidRPr="00C0027D">
                    <w:rPr>
                      <w:color w:val="000000"/>
                      <w:sz w:val="20"/>
                    </w:rPr>
                    <w:t>new</w:t>
                  </w:r>
                  <w:proofErr w:type="gramEnd"/>
                  <w:r w:rsidRPr="00C0027D">
                    <w:rPr>
                      <w:color w:val="000000"/>
                      <w:sz w:val="20"/>
                    </w:rPr>
                    <w:t xml:space="preserve"> performance framework)</w:t>
                  </w:r>
                </w:p>
                <w:p w:rsidR="00496EE7" w:rsidRPr="00B32385" w:rsidRDefault="00496EE7" w:rsidP="00751A9B">
                  <w:pPr>
                    <w:autoSpaceDE w:val="0"/>
                    <w:autoSpaceDN w:val="0"/>
                    <w:adjustRightInd w:val="0"/>
                    <w:rPr>
                      <w:color w:val="000000"/>
                      <w:sz w:val="20"/>
                    </w:rPr>
                  </w:pPr>
                  <w:r>
                    <w:rPr>
                      <w:color w:val="000000"/>
                      <w:sz w:val="20"/>
                      <w:u w:val="single"/>
                    </w:rPr>
                    <w:t xml:space="preserve">Underlined </w:t>
                  </w:r>
                  <w:r w:rsidRPr="00B32385">
                    <w:rPr>
                      <w:color w:val="000000"/>
                      <w:sz w:val="20"/>
                    </w:rPr>
                    <w:t>…Local Area Agreement</w:t>
                  </w:r>
                </w:p>
                <w:p w:rsidR="00496EE7" w:rsidRDefault="00496EE7" w:rsidP="00751A9B">
                  <w:pPr>
                    <w:autoSpaceDE w:val="0"/>
                    <w:autoSpaceDN w:val="0"/>
                    <w:adjustRightInd w:val="0"/>
                    <w:rPr>
                      <w:i/>
                      <w:color w:val="000000"/>
                    </w:rPr>
                  </w:pPr>
                </w:p>
              </w:txbxContent>
            </v:textbox>
          </v:shape>
        </w:pict>
      </w:r>
      <w:r w:rsidR="00751A9B">
        <w:rPr>
          <w:noProof/>
          <w:lang w:eastAsia="en-GB"/>
        </w:rPr>
        <w:pict>
          <v:line id="_x0000_s1134" style="position:absolute;flip:x y;z-index:251653632;v-text-anchor:middle" from="19.45pt,218.55pt" to="40.45pt,238pt" o:allowincell="f" strokecolor="red">
            <v:stroke endarrow="block" endarrowwidth="wide" endarrowlength="long"/>
          </v:line>
        </w:pict>
      </w:r>
    </w:p>
    <w:p w:rsidR="00751A9B" w:rsidRDefault="00EF00B1" w:rsidP="00751A9B">
      <w:pPr>
        <w:spacing w:after="200"/>
      </w:pPr>
      <w:r>
        <w:rPr>
          <w:noProof/>
          <w:lang w:eastAsia="en-GB"/>
        </w:rPr>
        <w:pict>
          <v:shape id="_x0000_s1138" type="#_x0000_t202" style="position:absolute;margin-left:343.45pt;margin-top:23.2pt;width:161.25pt;height:110.9pt;z-index:251657728" o:allowincell="f" strokecolor="red">
            <v:textbox style="mso-next-textbox:#_x0000_s1138" inset="5mm,1.2699mm,2.53969mm,1.2699mm">
              <w:txbxContent>
                <w:p w:rsidR="00496EE7" w:rsidRDefault="00496EE7" w:rsidP="00751A9B">
                  <w:pPr>
                    <w:autoSpaceDE w:val="0"/>
                    <w:autoSpaceDN w:val="0"/>
                    <w:adjustRightInd w:val="0"/>
                    <w:rPr>
                      <w:b/>
                      <w:color w:val="000000"/>
                    </w:rPr>
                  </w:pPr>
                  <w:r>
                    <w:rPr>
                      <w:b/>
                      <w:color w:val="000000"/>
                    </w:rPr>
                    <w:t>Year End Forecast</w:t>
                  </w:r>
                </w:p>
                <w:p w:rsidR="00496EE7" w:rsidRPr="006336D2" w:rsidRDefault="00496EE7" w:rsidP="00751A9B">
                  <w:pPr>
                    <w:autoSpaceDE w:val="0"/>
                    <w:autoSpaceDN w:val="0"/>
                    <w:adjustRightInd w:val="0"/>
                    <w:rPr>
                      <w:b/>
                      <w:i/>
                    </w:rPr>
                  </w:pPr>
                  <w:r>
                    <w:t>This shows a forecast for the performance outturn at the end of the year (based on the current year-to-date figure).</w:t>
                  </w:r>
                </w:p>
                <w:p w:rsidR="00496EE7" w:rsidRPr="00626A0D" w:rsidRDefault="00496EE7" w:rsidP="00751A9B">
                  <w:pPr>
                    <w:autoSpaceDE w:val="0"/>
                    <w:autoSpaceDN w:val="0"/>
                    <w:adjustRightInd w:val="0"/>
                    <w:rPr>
                      <w:color w:val="000000"/>
                    </w:rPr>
                  </w:pPr>
                </w:p>
              </w:txbxContent>
            </v:textbox>
          </v:shape>
        </w:pict>
      </w:r>
      <w:r w:rsidR="00751A9B">
        <w:rPr>
          <w:noProof/>
          <w:lang w:eastAsia="en-GB"/>
        </w:rPr>
        <w:pict>
          <v:shape id="_x0000_s1135" type="#_x0000_t202" style="position:absolute;margin-left:177.05pt;margin-top:13.3pt;width:158.25pt;height:111.9pt;z-index:251654656" o:allowincell="f" strokecolor="red">
            <v:textbox style="mso-next-textbox:#_x0000_s1135" inset="2.53969mm,1.2699mm,2.53969mm,1.2699mm">
              <w:txbxContent>
                <w:p w:rsidR="00496EE7" w:rsidRDefault="00496EE7" w:rsidP="00751A9B">
                  <w:pPr>
                    <w:autoSpaceDE w:val="0"/>
                    <w:autoSpaceDN w:val="0"/>
                    <w:adjustRightInd w:val="0"/>
                    <w:rPr>
                      <w:b/>
                      <w:color w:val="000000"/>
                    </w:rPr>
                  </w:pPr>
                  <w:r>
                    <w:rPr>
                      <w:b/>
                      <w:color w:val="000000"/>
                    </w:rPr>
                    <w:t>Year to Date Figures</w:t>
                  </w:r>
                </w:p>
                <w:p w:rsidR="00496EE7" w:rsidRPr="006336D2" w:rsidRDefault="00496EE7" w:rsidP="00751A9B">
                  <w:pPr>
                    <w:autoSpaceDE w:val="0"/>
                    <w:autoSpaceDN w:val="0"/>
                    <w:adjustRightInd w:val="0"/>
                    <w:rPr>
                      <w:b/>
                      <w:i/>
                    </w:rPr>
                  </w:pPr>
                  <w:r>
                    <w:t>These show this years year-to-date figures and the figures from the same period from the last calendar year.</w:t>
                  </w:r>
                </w:p>
                <w:p w:rsidR="00496EE7" w:rsidRPr="006336D2" w:rsidRDefault="00496EE7" w:rsidP="00751A9B">
                  <w:pPr>
                    <w:autoSpaceDE w:val="0"/>
                    <w:autoSpaceDN w:val="0"/>
                    <w:adjustRightInd w:val="0"/>
                    <w:rPr>
                      <w:b/>
                      <w:i/>
                    </w:rPr>
                  </w:pPr>
                </w:p>
              </w:txbxContent>
            </v:textbox>
          </v:shape>
        </w:pict>
      </w:r>
    </w:p>
    <w:p w:rsidR="001B7BDB" w:rsidRDefault="00751A9B" w:rsidP="00751A9B">
      <w:pPr>
        <w:pStyle w:val="Heading1"/>
        <w:rPr>
          <w:color w:val="auto"/>
        </w:rPr>
      </w:pPr>
      <w:r>
        <w:rPr>
          <w:noProof/>
          <w:lang w:eastAsia="en-GB"/>
        </w:rPr>
        <w:pict>
          <v:shape id="_x0000_s1144" type="#_x0000_t202" style="position:absolute;margin-left:516.05pt;margin-top:3.3pt;width:178.95pt;height:72.05pt;z-index:251663872" o:allowincell="f" strokecolor="red">
            <v:textbox style="mso-next-textbox:#_x0000_s1144" inset="2.53969mm,1.2699mm,2.53969mm,1.2699mm">
              <w:txbxContent>
                <w:p w:rsidR="00496EE7" w:rsidRPr="00EF00B1" w:rsidRDefault="00496EE7" w:rsidP="00EF00B1">
                  <w:pPr>
                    <w:autoSpaceDE w:val="0"/>
                    <w:autoSpaceDN w:val="0"/>
                    <w:adjustRightInd w:val="0"/>
                    <w:rPr>
                      <w:b/>
                      <w:color w:val="000000"/>
                    </w:rPr>
                  </w:pPr>
                  <w:r w:rsidRPr="00EF00B1">
                    <w:rPr>
                      <w:b/>
                      <w:color w:val="000000"/>
                    </w:rPr>
                    <w:t>Direction of Travel</w:t>
                  </w:r>
                </w:p>
                <w:p w:rsidR="00496EE7" w:rsidRPr="00EF00B1" w:rsidRDefault="00496EE7" w:rsidP="00EF00B1">
                  <w:pPr>
                    <w:autoSpaceDE w:val="0"/>
                    <w:autoSpaceDN w:val="0"/>
                    <w:adjustRightInd w:val="0"/>
                  </w:pPr>
                  <w:r w:rsidRPr="00EF00B1">
                    <w:t xml:space="preserve">This indicates if a larger or smaller figure is better for each indicator. </w:t>
                  </w:r>
                </w:p>
              </w:txbxContent>
            </v:textbox>
          </v:shape>
        </w:pict>
      </w:r>
      <w:r w:rsidRPr="00A45BFD">
        <w:rPr>
          <w:rFonts w:eastAsia="Calibri"/>
          <w:noProof/>
          <w:szCs w:val="22"/>
          <w:lang w:eastAsia="en-GB"/>
        </w:rPr>
        <w:pict>
          <v:line id="_x0000_s1145" style="position:absolute;flip:x y;z-index:251664896;v-text-anchor:middle" from="521.05pt,252.9pt" to="542.05pt,305.35pt" o:allowincell="f" strokecolor="red">
            <v:stroke endarrow="block" endarrowwidth="wide" endarrowlength="long"/>
          </v:line>
        </w:pict>
      </w:r>
      <w:r>
        <w:br w:type="page"/>
      </w:r>
      <w:bookmarkStart w:id="21" w:name="_Toc269713725"/>
      <w:r w:rsidR="00E80CAF" w:rsidRPr="00542613">
        <w:rPr>
          <w:color w:val="auto"/>
        </w:rPr>
        <w:lastRenderedPageBreak/>
        <w:t>APPENDIX B</w:t>
      </w:r>
      <w:bookmarkEnd w:id="21"/>
    </w:p>
    <w:p w:rsidR="00257E6E" w:rsidRPr="001B7BDB" w:rsidRDefault="00346223" w:rsidP="001B7BDB">
      <w:pPr>
        <w:pStyle w:val="Heading1"/>
        <w:rPr>
          <w:noProof/>
          <w:color w:val="000000"/>
          <w:lang w:eastAsia="en-GB"/>
        </w:rPr>
      </w:pPr>
      <w:bookmarkStart w:id="22" w:name="_Toc269713726"/>
      <w:r w:rsidRPr="001B7BDB">
        <w:rPr>
          <w:noProof/>
          <w:color w:val="000000"/>
          <w:lang w:eastAsia="en-GB"/>
        </w:rPr>
        <w:t>Corporate Health</w:t>
      </w:r>
      <w:r w:rsidR="00257E6E" w:rsidRPr="001B7BDB">
        <w:rPr>
          <w:noProof/>
          <w:color w:val="000000"/>
          <w:lang w:eastAsia="en-GB"/>
        </w:rPr>
        <w:t xml:space="preserve"> Performance</w:t>
      </w:r>
      <w:bookmarkEnd w:id="22"/>
    </w:p>
    <w:p w:rsidR="00B5571B" w:rsidRDefault="00B5571B" w:rsidP="00285597"/>
    <w:p w:rsidR="002A096C" w:rsidRPr="00542613" w:rsidRDefault="002A096C" w:rsidP="002A096C">
      <w:pPr>
        <w:pStyle w:val="Heading4"/>
        <w:rPr>
          <w:color w:val="auto"/>
        </w:rPr>
      </w:pPr>
      <w:r w:rsidRPr="00542613">
        <w:rPr>
          <w:color w:val="auto"/>
        </w:rPr>
        <w:t xml:space="preserve">Sickness </w:t>
      </w:r>
      <w:r w:rsidR="007B0135" w:rsidRPr="00542613">
        <w:rPr>
          <w:color w:val="auto"/>
        </w:rPr>
        <w:t>A</w:t>
      </w:r>
      <w:r w:rsidRPr="00542613">
        <w:rPr>
          <w:color w:val="auto"/>
        </w:rPr>
        <w:t>bsence</w:t>
      </w:r>
    </w:p>
    <w:tbl>
      <w:tblPr>
        <w:tblW w:w="14174" w:type="dxa"/>
        <w:tblInd w:w="5" w:type="dxa"/>
        <w:tblLayout w:type="fixed"/>
        <w:tblCellMar>
          <w:left w:w="0" w:type="dxa"/>
          <w:right w:w="0" w:type="dxa"/>
        </w:tblCellMar>
        <w:tblLook w:val="0000"/>
      </w:tblPr>
      <w:tblGrid>
        <w:gridCol w:w="849"/>
        <w:gridCol w:w="2126"/>
        <w:gridCol w:w="992"/>
        <w:gridCol w:w="851"/>
        <w:gridCol w:w="850"/>
        <w:gridCol w:w="1134"/>
        <w:gridCol w:w="993"/>
        <w:gridCol w:w="850"/>
        <w:gridCol w:w="709"/>
        <w:gridCol w:w="1027"/>
        <w:gridCol w:w="3793"/>
      </w:tblGrid>
      <w:tr w:rsidR="00A277F7" w:rsidRPr="00205EF9" w:rsidTr="00205EF9">
        <w:trPr>
          <w:cantSplit/>
          <w:trHeight w:val="765"/>
        </w:trPr>
        <w:tc>
          <w:tcPr>
            <w:tcW w:w="849" w:type="dxa"/>
            <w:tcBorders>
              <w:top w:val="single" w:sz="2" w:space="0" w:color="808080"/>
              <w:left w:val="single" w:sz="2" w:space="0" w:color="808080"/>
              <w:right w:val="single" w:sz="2" w:space="0" w:color="808080"/>
            </w:tcBorders>
            <w:shd w:val="clear" w:color="auto" w:fill="0000CD"/>
            <w:vAlign w:val="center"/>
          </w:tcPr>
          <w:p w:rsidR="00A277F7" w:rsidRPr="00205EF9" w:rsidRDefault="00A277F7" w:rsidP="00A277F7">
            <w:pPr>
              <w:spacing w:line="240" w:lineRule="auto"/>
              <w:rPr>
                <w:rFonts w:ascii="Verdana" w:eastAsia="Verdana" w:hAnsi="Verdana" w:cs="Verdana"/>
                <w:b/>
                <w:color w:val="FFFFFF"/>
                <w:sz w:val="16"/>
              </w:rPr>
            </w:pPr>
            <w:r>
              <w:rPr>
                <w:rFonts w:ascii="Verdana" w:eastAsia="Verdana" w:hAnsi="Verdana" w:cs="Verdana"/>
                <w:b/>
                <w:color w:val="FFFFFF"/>
                <w:sz w:val="16"/>
              </w:rPr>
              <w:t>PI No</w:t>
            </w:r>
          </w:p>
        </w:tc>
        <w:tc>
          <w:tcPr>
            <w:tcW w:w="2126" w:type="dxa"/>
            <w:tcBorders>
              <w:top w:val="single" w:sz="2" w:space="0" w:color="808080"/>
              <w:left w:val="single" w:sz="2" w:space="0" w:color="808080"/>
              <w:right w:val="single" w:sz="2" w:space="0" w:color="808080"/>
            </w:tcBorders>
            <w:shd w:val="clear" w:color="auto" w:fill="0000CD"/>
            <w:vAlign w:val="center"/>
          </w:tcPr>
          <w:p w:rsidR="00A277F7" w:rsidRDefault="00A277F7" w:rsidP="00A277F7">
            <w:pPr>
              <w:spacing w:line="240" w:lineRule="auto"/>
              <w:rPr>
                <w:rFonts w:ascii="Verdana" w:eastAsia="Verdana" w:hAnsi="Verdana" w:cs="Verdana"/>
                <w:b/>
                <w:color w:val="FFFFFF"/>
                <w:sz w:val="16"/>
              </w:rPr>
            </w:pPr>
            <w:r>
              <w:rPr>
                <w:rFonts w:ascii="Verdana" w:eastAsia="Verdana" w:hAnsi="Verdana" w:cs="Verdana"/>
                <w:b/>
                <w:color w:val="FFFFFF"/>
                <w:sz w:val="16"/>
              </w:rPr>
              <w:t>Brief Description of Indicator</w:t>
            </w:r>
          </w:p>
        </w:tc>
        <w:tc>
          <w:tcPr>
            <w:tcW w:w="992" w:type="dxa"/>
            <w:tcBorders>
              <w:top w:val="single" w:sz="2" w:space="0" w:color="808080"/>
              <w:left w:val="single" w:sz="6" w:space="0" w:color="808080"/>
              <w:bottom w:val="nil"/>
            </w:tcBorders>
            <w:shd w:val="clear" w:color="auto" w:fill="0000CD"/>
            <w:vAlign w:val="center"/>
          </w:tcPr>
          <w:p w:rsidR="00A277F7" w:rsidRDefault="00A277F7" w:rsidP="00A277F7">
            <w:pPr>
              <w:spacing w:line="240" w:lineRule="auto"/>
              <w:rPr>
                <w:rFonts w:ascii="Verdana" w:eastAsia="Verdana" w:hAnsi="Verdana" w:cs="Verdana"/>
                <w:b/>
                <w:color w:val="FFFFFF"/>
                <w:sz w:val="16"/>
              </w:rPr>
            </w:pPr>
            <w:r w:rsidRPr="00205EF9">
              <w:rPr>
                <w:rFonts w:ascii="Verdana" w:eastAsia="Verdana" w:hAnsi="Verdana" w:cs="Verdana"/>
                <w:b/>
                <w:color w:val="FFFFFF"/>
                <w:sz w:val="16"/>
              </w:rPr>
              <w:t>Portfolio Owners</w:t>
            </w:r>
          </w:p>
        </w:tc>
        <w:tc>
          <w:tcPr>
            <w:tcW w:w="851" w:type="dxa"/>
            <w:tcBorders>
              <w:top w:val="single" w:sz="2" w:space="0" w:color="808080"/>
              <w:left w:val="single" w:sz="6" w:space="0" w:color="808080"/>
              <w:bottom w:val="nil"/>
            </w:tcBorders>
            <w:shd w:val="clear" w:color="auto" w:fill="0000CD"/>
            <w:vAlign w:val="center"/>
          </w:tcPr>
          <w:p w:rsidR="00A277F7" w:rsidRPr="00205EF9" w:rsidRDefault="00A277F7" w:rsidP="00A277F7">
            <w:pPr>
              <w:spacing w:line="240" w:lineRule="auto"/>
              <w:rPr>
                <w:rFonts w:ascii="Verdana" w:eastAsia="Verdana" w:hAnsi="Verdana" w:cs="Verdana"/>
                <w:b/>
                <w:color w:val="FFFFFF"/>
                <w:sz w:val="16"/>
              </w:rPr>
            </w:pPr>
            <w:r w:rsidRPr="00205EF9">
              <w:rPr>
                <w:rFonts w:ascii="Verdana" w:eastAsia="Verdana" w:hAnsi="Verdana" w:cs="Verdana"/>
                <w:b/>
                <w:color w:val="FFFFFF"/>
                <w:sz w:val="16"/>
              </w:rPr>
              <w:t>Q1 2009</w:t>
            </w:r>
            <w:r w:rsidR="00173F3E" w:rsidRPr="00205EF9">
              <w:rPr>
                <w:rFonts w:ascii="Verdana" w:eastAsia="Verdana" w:hAnsi="Verdana" w:cs="Verdana"/>
                <w:b/>
                <w:color w:val="FFFFFF"/>
                <w:sz w:val="16"/>
              </w:rPr>
              <w:t xml:space="preserve"> Year to Date</w:t>
            </w:r>
          </w:p>
        </w:tc>
        <w:tc>
          <w:tcPr>
            <w:tcW w:w="850" w:type="dxa"/>
            <w:tcBorders>
              <w:top w:val="single" w:sz="2" w:space="0" w:color="808080"/>
              <w:left w:val="single" w:sz="6" w:space="0" w:color="808080"/>
              <w:bottom w:val="nil"/>
            </w:tcBorders>
            <w:shd w:val="clear" w:color="auto" w:fill="0000CD"/>
            <w:vAlign w:val="center"/>
          </w:tcPr>
          <w:p w:rsidR="00A277F7" w:rsidRPr="00205EF9" w:rsidRDefault="00A277F7" w:rsidP="00A277F7">
            <w:pPr>
              <w:spacing w:line="240" w:lineRule="auto"/>
              <w:rPr>
                <w:rFonts w:ascii="Verdana" w:eastAsia="Verdana" w:hAnsi="Verdana" w:cs="Verdana"/>
                <w:b/>
                <w:color w:val="FFFFFF"/>
                <w:sz w:val="16"/>
              </w:rPr>
            </w:pPr>
            <w:r w:rsidRPr="00205EF9">
              <w:rPr>
                <w:rFonts w:ascii="Verdana" w:eastAsia="Verdana" w:hAnsi="Verdana" w:cs="Verdana"/>
                <w:b/>
                <w:color w:val="FFFFFF"/>
                <w:sz w:val="16"/>
              </w:rPr>
              <w:t>Q1 2010</w:t>
            </w:r>
            <w:r w:rsidR="00173F3E" w:rsidRPr="00205EF9">
              <w:rPr>
                <w:rFonts w:ascii="Verdana" w:eastAsia="Verdana" w:hAnsi="Verdana" w:cs="Verdana"/>
                <w:b/>
                <w:color w:val="FFFFFF"/>
                <w:sz w:val="16"/>
              </w:rPr>
              <w:t xml:space="preserve"> Year to Date</w:t>
            </w:r>
          </w:p>
        </w:tc>
        <w:tc>
          <w:tcPr>
            <w:tcW w:w="1134" w:type="dxa"/>
            <w:tcBorders>
              <w:top w:val="single" w:sz="2" w:space="0" w:color="808080"/>
              <w:left w:val="single" w:sz="2" w:space="0" w:color="808080"/>
              <w:bottom w:val="single" w:sz="2" w:space="0" w:color="808080"/>
            </w:tcBorders>
            <w:shd w:val="clear" w:color="auto" w:fill="0000CD"/>
            <w:vAlign w:val="center"/>
          </w:tcPr>
          <w:p w:rsidR="00A277F7" w:rsidRPr="00205EF9" w:rsidRDefault="00A277F7" w:rsidP="00A277F7">
            <w:pPr>
              <w:spacing w:line="240" w:lineRule="auto"/>
              <w:rPr>
                <w:rFonts w:ascii="Verdana" w:eastAsia="Verdana" w:hAnsi="Verdana" w:cs="Verdana"/>
                <w:b/>
                <w:color w:val="FFFFFF"/>
                <w:sz w:val="16"/>
              </w:rPr>
            </w:pPr>
            <w:r w:rsidRPr="00205EF9">
              <w:rPr>
                <w:rFonts w:ascii="Verdana" w:eastAsia="Verdana" w:hAnsi="Verdana" w:cs="Verdana"/>
                <w:b/>
                <w:color w:val="FFFFFF"/>
                <w:sz w:val="16"/>
              </w:rPr>
              <w:t>2009/10</w:t>
            </w:r>
            <w:r w:rsidR="00205EF9">
              <w:rPr>
                <w:rFonts w:ascii="Verdana" w:eastAsia="Verdana" w:hAnsi="Verdana" w:cs="Verdana"/>
                <w:b/>
                <w:color w:val="FFFFFF"/>
                <w:sz w:val="16"/>
              </w:rPr>
              <w:t xml:space="preserve"> Value</w:t>
            </w:r>
          </w:p>
        </w:tc>
        <w:tc>
          <w:tcPr>
            <w:tcW w:w="993" w:type="dxa"/>
            <w:tcBorders>
              <w:top w:val="single" w:sz="2" w:space="0" w:color="808080"/>
              <w:left w:val="single" w:sz="2" w:space="0" w:color="808080"/>
            </w:tcBorders>
            <w:shd w:val="clear" w:color="auto" w:fill="0000CD"/>
            <w:vAlign w:val="center"/>
          </w:tcPr>
          <w:p w:rsidR="00A277F7" w:rsidRPr="00205EF9" w:rsidRDefault="00A277F7" w:rsidP="00A277F7">
            <w:pPr>
              <w:spacing w:line="240" w:lineRule="auto"/>
              <w:rPr>
                <w:rFonts w:ascii="Verdana" w:eastAsia="Verdana" w:hAnsi="Verdana" w:cs="Verdana"/>
                <w:b/>
                <w:color w:val="FFFFFF"/>
                <w:sz w:val="16"/>
              </w:rPr>
            </w:pPr>
            <w:r w:rsidRPr="00205EF9">
              <w:rPr>
                <w:rFonts w:ascii="Verdana" w:eastAsia="Verdana" w:hAnsi="Verdana" w:cs="Verdana"/>
                <w:b/>
                <w:color w:val="FFFFFF"/>
                <w:sz w:val="16"/>
              </w:rPr>
              <w:t>2010/11 Forecast</w:t>
            </w:r>
          </w:p>
        </w:tc>
        <w:tc>
          <w:tcPr>
            <w:tcW w:w="850" w:type="dxa"/>
            <w:tcBorders>
              <w:top w:val="single" w:sz="2" w:space="0" w:color="808080"/>
              <w:left w:val="single" w:sz="6" w:space="0" w:color="808080"/>
              <w:right w:val="single" w:sz="2" w:space="0" w:color="808080"/>
            </w:tcBorders>
            <w:shd w:val="clear" w:color="auto" w:fill="0000CD"/>
            <w:vAlign w:val="center"/>
          </w:tcPr>
          <w:p w:rsidR="00A277F7" w:rsidRPr="00205EF9" w:rsidRDefault="00A277F7" w:rsidP="00A277F7">
            <w:pPr>
              <w:spacing w:line="240" w:lineRule="auto"/>
              <w:rPr>
                <w:rFonts w:ascii="Verdana" w:eastAsia="Verdana" w:hAnsi="Verdana" w:cs="Verdana"/>
                <w:b/>
                <w:color w:val="FFFFFF"/>
                <w:sz w:val="16"/>
              </w:rPr>
            </w:pPr>
            <w:r>
              <w:rPr>
                <w:rFonts w:ascii="Verdana" w:eastAsia="Verdana" w:hAnsi="Verdana" w:cs="Verdana"/>
                <w:b/>
                <w:color w:val="FFFFFF"/>
                <w:sz w:val="16"/>
              </w:rPr>
              <w:t>2010/11 Annual Target</w:t>
            </w:r>
          </w:p>
        </w:tc>
        <w:tc>
          <w:tcPr>
            <w:tcW w:w="709" w:type="dxa"/>
            <w:tcBorders>
              <w:top w:val="single" w:sz="2" w:space="0" w:color="808080"/>
              <w:left w:val="single" w:sz="2" w:space="0" w:color="808080"/>
              <w:right w:val="single" w:sz="2" w:space="0" w:color="808080"/>
            </w:tcBorders>
            <w:shd w:val="clear" w:color="auto" w:fill="0000CD"/>
            <w:vAlign w:val="center"/>
          </w:tcPr>
          <w:p w:rsidR="00A277F7" w:rsidRDefault="00A277F7" w:rsidP="00A277F7">
            <w:pPr>
              <w:spacing w:line="240" w:lineRule="auto"/>
              <w:rPr>
                <w:rFonts w:ascii="Verdana" w:eastAsia="Verdana" w:hAnsi="Verdana" w:cs="Verdana"/>
                <w:b/>
                <w:color w:val="FFFFFF"/>
                <w:sz w:val="16"/>
              </w:rPr>
            </w:pPr>
            <w:r w:rsidRPr="00205EF9">
              <w:rPr>
                <w:rFonts w:ascii="Verdana" w:eastAsia="Verdana" w:hAnsi="Verdana" w:cs="Verdana"/>
                <w:b/>
                <w:color w:val="FFFFFF"/>
                <w:sz w:val="16"/>
              </w:rPr>
              <w:t>Traffic Light Icon</w:t>
            </w:r>
          </w:p>
        </w:tc>
        <w:tc>
          <w:tcPr>
            <w:tcW w:w="1027" w:type="dxa"/>
            <w:tcBorders>
              <w:top w:val="single" w:sz="2" w:space="0" w:color="808080"/>
              <w:left w:val="single" w:sz="2" w:space="0" w:color="808080"/>
              <w:right w:val="single" w:sz="2" w:space="0" w:color="808080"/>
            </w:tcBorders>
            <w:shd w:val="clear" w:color="auto" w:fill="0000CD"/>
            <w:vAlign w:val="center"/>
          </w:tcPr>
          <w:p w:rsidR="00A277F7" w:rsidRPr="00205EF9" w:rsidRDefault="00A277F7" w:rsidP="00205EF9">
            <w:pPr>
              <w:spacing w:line="240" w:lineRule="auto"/>
              <w:rPr>
                <w:rFonts w:ascii="Verdana" w:eastAsia="Verdana" w:hAnsi="Verdana" w:cs="Verdana"/>
                <w:b/>
                <w:color w:val="FFFFFF"/>
                <w:sz w:val="16"/>
              </w:rPr>
            </w:pPr>
            <w:r>
              <w:rPr>
                <w:rFonts w:ascii="Verdana" w:eastAsia="Verdana" w:hAnsi="Verdana" w:cs="Verdana"/>
                <w:b/>
                <w:color w:val="FFFFFF"/>
                <w:sz w:val="16"/>
              </w:rPr>
              <w:t>Direction of Travel</w:t>
            </w:r>
          </w:p>
        </w:tc>
        <w:tc>
          <w:tcPr>
            <w:tcW w:w="3793" w:type="dxa"/>
            <w:tcBorders>
              <w:top w:val="single" w:sz="2" w:space="0" w:color="808080"/>
              <w:left w:val="single" w:sz="2" w:space="0" w:color="808080"/>
              <w:right w:val="single" w:sz="2" w:space="0" w:color="808080"/>
            </w:tcBorders>
            <w:shd w:val="clear" w:color="auto" w:fill="0000CD"/>
            <w:vAlign w:val="center"/>
          </w:tcPr>
          <w:p w:rsidR="00A277F7" w:rsidRDefault="00A277F7" w:rsidP="00205EF9">
            <w:pPr>
              <w:spacing w:line="240" w:lineRule="auto"/>
              <w:rPr>
                <w:rFonts w:ascii="Verdana" w:eastAsia="Verdana" w:hAnsi="Verdana" w:cs="Verdana"/>
                <w:b/>
                <w:color w:val="FFFFFF"/>
                <w:sz w:val="16"/>
              </w:rPr>
            </w:pPr>
            <w:r>
              <w:rPr>
                <w:rFonts w:ascii="Verdana" w:eastAsia="Verdana" w:hAnsi="Verdana" w:cs="Verdana"/>
                <w:b/>
                <w:color w:val="FFFFFF"/>
                <w:sz w:val="16"/>
              </w:rPr>
              <w:t>Comments</w:t>
            </w:r>
          </w:p>
        </w:tc>
      </w:tr>
      <w:tr w:rsidR="00A277F7" w:rsidRPr="00172653" w:rsidTr="00205EF9">
        <w:trPr>
          <w:trHeight w:val="817"/>
        </w:trPr>
        <w:tc>
          <w:tcPr>
            <w:tcW w:w="849"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A277F7" w:rsidRDefault="00A277F7" w:rsidP="00A277F7">
            <w:pPr>
              <w:spacing w:line="240" w:lineRule="auto"/>
              <w:rPr>
                <w:rFonts w:ascii="Verdana" w:eastAsia="Verdana" w:hAnsi="Verdana" w:cs="Verdana"/>
                <w:color w:val="000000"/>
                <w:sz w:val="16"/>
              </w:rPr>
            </w:pPr>
            <w:r>
              <w:rPr>
                <w:rFonts w:ascii="Verdana" w:eastAsia="Verdana" w:hAnsi="Verdana" w:cs="Verdana"/>
                <w:color w:val="000000"/>
                <w:sz w:val="16"/>
              </w:rPr>
              <w:t>LI912ii</w:t>
            </w:r>
          </w:p>
        </w:tc>
        <w:tc>
          <w:tcPr>
            <w:tcW w:w="2126"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A277F7" w:rsidRDefault="00A277F7" w:rsidP="003E07AA">
            <w:pPr>
              <w:spacing w:line="240" w:lineRule="auto"/>
              <w:rPr>
                <w:rFonts w:ascii="Verdana" w:eastAsia="Verdana" w:hAnsi="Verdana" w:cs="Verdana"/>
                <w:color w:val="000000"/>
                <w:sz w:val="16"/>
              </w:rPr>
            </w:pPr>
            <w:r>
              <w:rPr>
                <w:rFonts w:ascii="Verdana" w:eastAsia="Verdana" w:hAnsi="Verdana" w:cs="Verdana"/>
                <w:color w:val="000000"/>
                <w:sz w:val="16"/>
              </w:rPr>
              <w:t xml:space="preserve">Working Days Lost Due to Sickness Absence per FTE </w:t>
            </w:r>
          </w:p>
        </w:tc>
        <w:tc>
          <w:tcPr>
            <w:tcW w:w="992"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A277F7" w:rsidRDefault="00A277F7" w:rsidP="00A277F7">
            <w:pPr>
              <w:spacing w:line="240" w:lineRule="auto"/>
              <w:rPr>
                <w:rFonts w:ascii="Verdana" w:eastAsia="Verdana" w:hAnsi="Verdana" w:cs="Verdana"/>
                <w:color w:val="000000"/>
                <w:sz w:val="16"/>
              </w:rPr>
            </w:pPr>
            <w:r>
              <w:rPr>
                <w:rFonts w:ascii="Verdana" w:eastAsia="Verdana" w:hAnsi="Verdana" w:cs="Verdana"/>
                <w:color w:val="000000"/>
                <w:sz w:val="16"/>
              </w:rPr>
              <w:t>Councillor J Mallinson</w:t>
            </w:r>
          </w:p>
        </w:tc>
        <w:tc>
          <w:tcPr>
            <w:tcW w:w="851" w:type="dxa"/>
            <w:tcBorders>
              <w:top w:val="single" w:sz="2" w:space="0" w:color="808080"/>
              <w:left w:val="single" w:sz="6" w:space="0" w:color="808080"/>
              <w:bottom w:val="single" w:sz="2" w:space="0" w:color="808080"/>
              <w:right w:val="nil"/>
            </w:tcBorders>
            <w:shd w:val="clear" w:color="auto" w:fill="FFFFFF"/>
            <w:vAlign w:val="center"/>
          </w:tcPr>
          <w:p w:rsidR="00A277F7" w:rsidRDefault="00A277F7" w:rsidP="001A224C">
            <w:pPr>
              <w:spacing w:line="240" w:lineRule="auto"/>
              <w:jc w:val="center"/>
              <w:rPr>
                <w:rFonts w:ascii="Verdana" w:eastAsia="Verdana" w:hAnsi="Verdana" w:cs="Verdana"/>
                <w:color w:val="000000"/>
                <w:sz w:val="16"/>
              </w:rPr>
            </w:pPr>
            <w:r>
              <w:rPr>
                <w:rFonts w:ascii="Verdana" w:eastAsia="Verdana" w:hAnsi="Verdana" w:cs="Verdana"/>
                <w:color w:val="000000"/>
                <w:sz w:val="16"/>
              </w:rPr>
              <w:t>1.75</w:t>
            </w:r>
          </w:p>
        </w:tc>
        <w:tc>
          <w:tcPr>
            <w:tcW w:w="850" w:type="dxa"/>
            <w:tcBorders>
              <w:top w:val="single" w:sz="2" w:space="0" w:color="808080"/>
              <w:left w:val="single" w:sz="2" w:space="0" w:color="808080"/>
              <w:bottom w:val="single" w:sz="2" w:space="0" w:color="808080"/>
              <w:right w:val="nil"/>
            </w:tcBorders>
            <w:shd w:val="clear" w:color="auto" w:fill="FFFFFF"/>
            <w:vAlign w:val="center"/>
          </w:tcPr>
          <w:p w:rsidR="00A277F7" w:rsidRDefault="00A277F7" w:rsidP="001A224C">
            <w:pPr>
              <w:spacing w:line="240" w:lineRule="auto"/>
              <w:jc w:val="center"/>
              <w:rPr>
                <w:rFonts w:ascii="Verdana" w:eastAsia="Verdana" w:hAnsi="Verdana" w:cs="Verdana"/>
                <w:color w:val="000000"/>
                <w:sz w:val="16"/>
              </w:rPr>
            </w:pPr>
            <w:r>
              <w:rPr>
                <w:rFonts w:ascii="Verdana" w:eastAsia="Verdana" w:hAnsi="Verdana" w:cs="Verdana"/>
                <w:color w:val="000000"/>
                <w:sz w:val="16"/>
              </w:rPr>
              <w:t>1.82</w:t>
            </w:r>
          </w:p>
        </w:tc>
        <w:tc>
          <w:tcPr>
            <w:tcW w:w="1134" w:type="dxa"/>
            <w:tcBorders>
              <w:top w:val="single" w:sz="2" w:space="0" w:color="808080"/>
              <w:left w:val="single" w:sz="2" w:space="0" w:color="808080"/>
              <w:bottom w:val="single" w:sz="2" w:space="0" w:color="808080"/>
              <w:right w:val="nil"/>
            </w:tcBorders>
            <w:shd w:val="clear" w:color="auto" w:fill="FFFFFF"/>
            <w:vAlign w:val="center"/>
          </w:tcPr>
          <w:p w:rsidR="00A277F7" w:rsidRDefault="00A277F7" w:rsidP="001A224C">
            <w:pPr>
              <w:spacing w:line="240" w:lineRule="auto"/>
              <w:jc w:val="center"/>
              <w:rPr>
                <w:rFonts w:ascii="Verdana" w:eastAsia="Verdana" w:hAnsi="Verdana" w:cs="Verdana"/>
                <w:color w:val="000000"/>
                <w:sz w:val="16"/>
              </w:rPr>
            </w:pPr>
            <w:r>
              <w:rPr>
                <w:rFonts w:ascii="Verdana" w:eastAsia="Verdana" w:hAnsi="Verdana" w:cs="Verdana"/>
                <w:color w:val="000000"/>
                <w:sz w:val="16"/>
              </w:rPr>
              <w:t>8.6</w:t>
            </w:r>
          </w:p>
        </w:tc>
        <w:tc>
          <w:tcPr>
            <w:tcW w:w="993" w:type="dxa"/>
            <w:tcBorders>
              <w:top w:val="single" w:sz="2" w:space="0" w:color="808080"/>
              <w:left w:val="single" w:sz="2" w:space="0" w:color="808080"/>
              <w:bottom w:val="single" w:sz="2" w:space="0" w:color="808080"/>
              <w:right w:val="nil"/>
            </w:tcBorders>
            <w:shd w:val="clear" w:color="auto" w:fill="FFFFFF"/>
            <w:vAlign w:val="center"/>
          </w:tcPr>
          <w:p w:rsidR="00A277F7" w:rsidRDefault="00A277F7" w:rsidP="001A224C">
            <w:pPr>
              <w:spacing w:line="240" w:lineRule="auto"/>
              <w:jc w:val="center"/>
              <w:rPr>
                <w:rFonts w:ascii="Verdana" w:eastAsia="Verdana" w:hAnsi="Verdana" w:cs="Verdana"/>
                <w:color w:val="000000"/>
                <w:sz w:val="16"/>
              </w:rPr>
            </w:pPr>
            <w:r>
              <w:rPr>
                <w:rFonts w:ascii="Verdana" w:eastAsia="Verdana" w:hAnsi="Verdana" w:cs="Verdana"/>
                <w:color w:val="000000"/>
                <w:sz w:val="16"/>
              </w:rPr>
              <w:t>8.71</w:t>
            </w:r>
          </w:p>
        </w:tc>
        <w:tc>
          <w:tcPr>
            <w:tcW w:w="850" w:type="dxa"/>
            <w:tcBorders>
              <w:top w:val="single" w:sz="2" w:space="0" w:color="808080"/>
              <w:left w:val="single" w:sz="6" w:space="0" w:color="808080"/>
              <w:bottom w:val="single" w:sz="2" w:space="0" w:color="808080"/>
              <w:right w:val="single" w:sz="2" w:space="0" w:color="808080"/>
            </w:tcBorders>
            <w:shd w:val="clear" w:color="auto" w:fill="FFFFFF"/>
            <w:vAlign w:val="center"/>
          </w:tcPr>
          <w:p w:rsidR="00A277F7" w:rsidRDefault="00A277F7" w:rsidP="001A224C">
            <w:pPr>
              <w:spacing w:line="240" w:lineRule="auto"/>
              <w:jc w:val="center"/>
              <w:rPr>
                <w:rFonts w:ascii="Verdana" w:eastAsia="Verdana" w:hAnsi="Verdana" w:cs="Verdana"/>
                <w:color w:val="000000"/>
                <w:sz w:val="16"/>
              </w:rPr>
            </w:pPr>
            <w:r>
              <w:rPr>
                <w:rFonts w:ascii="Verdana" w:eastAsia="Verdana" w:hAnsi="Verdana" w:cs="Verdana"/>
                <w:color w:val="000000"/>
                <w:sz w:val="16"/>
              </w:rPr>
              <w:t>9.32</w:t>
            </w:r>
          </w:p>
        </w:tc>
        <w:tc>
          <w:tcPr>
            <w:tcW w:w="709"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A277F7" w:rsidRDefault="00A277F7" w:rsidP="001A224C">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29" type="#_x0000_t75" style="width:15.75pt;height:15.75pt">
                  <v:imagedata r:id="rId14" o:title=""/>
                </v:shape>
              </w:pict>
            </w:r>
          </w:p>
        </w:tc>
        <w:tc>
          <w:tcPr>
            <w:tcW w:w="102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A277F7" w:rsidRDefault="00A277F7" w:rsidP="001A224C">
            <w:pPr>
              <w:spacing w:line="240" w:lineRule="auto"/>
              <w:jc w:val="center"/>
              <w:rPr>
                <w:rFonts w:ascii="Verdana" w:eastAsia="Verdana" w:hAnsi="Verdana" w:cs="Verdana"/>
                <w:color w:val="000000"/>
                <w:sz w:val="16"/>
              </w:rPr>
            </w:pPr>
            <w:r>
              <w:rPr>
                <w:rFonts w:ascii="Verdana" w:eastAsia="Verdana" w:hAnsi="Verdana" w:cs="Verdana"/>
                <w:color w:val="000000"/>
                <w:sz w:val="16"/>
              </w:rPr>
              <w:t>Aim to Minimise</w:t>
            </w:r>
          </w:p>
        </w:tc>
        <w:tc>
          <w:tcPr>
            <w:tcW w:w="379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A277F7" w:rsidRDefault="001A224C" w:rsidP="001A224C">
            <w:pPr>
              <w:spacing w:line="240" w:lineRule="auto"/>
              <w:rPr>
                <w:rFonts w:ascii="Verdana" w:eastAsia="Verdana" w:hAnsi="Verdana" w:cs="Verdana"/>
                <w:color w:val="000000"/>
                <w:sz w:val="16"/>
              </w:rPr>
            </w:pPr>
            <w:r>
              <w:rPr>
                <w:rFonts w:ascii="Verdana" w:eastAsia="Verdana" w:hAnsi="Verdana" w:cs="Verdana"/>
                <w:color w:val="000000"/>
                <w:sz w:val="16"/>
              </w:rPr>
              <w:t>S</w:t>
            </w:r>
            <w:r w:rsidR="00A277F7">
              <w:rPr>
                <w:rFonts w:ascii="Verdana" w:eastAsia="Verdana" w:hAnsi="Verdana" w:cs="Verdana"/>
                <w:color w:val="000000"/>
                <w:sz w:val="16"/>
              </w:rPr>
              <w:t xml:space="preserve">ickness is </w:t>
            </w:r>
            <w:r>
              <w:rPr>
                <w:rFonts w:ascii="Verdana" w:eastAsia="Verdana" w:hAnsi="Verdana" w:cs="Verdana"/>
                <w:color w:val="000000"/>
                <w:sz w:val="16"/>
              </w:rPr>
              <w:t xml:space="preserve">slightly worse than previous year but still </w:t>
            </w:r>
            <w:r w:rsidR="00A277F7">
              <w:rPr>
                <w:rFonts w:ascii="Verdana" w:eastAsia="Verdana" w:hAnsi="Verdana" w:cs="Verdana"/>
                <w:color w:val="000000"/>
                <w:sz w:val="16"/>
              </w:rPr>
              <w:t xml:space="preserve">well within target. 5 out of 6 </w:t>
            </w:r>
            <w:r>
              <w:rPr>
                <w:rFonts w:ascii="Verdana" w:eastAsia="Verdana" w:hAnsi="Verdana" w:cs="Verdana"/>
                <w:color w:val="000000"/>
                <w:sz w:val="16"/>
              </w:rPr>
              <w:t>‘</w:t>
            </w:r>
            <w:r w:rsidR="00A277F7">
              <w:rPr>
                <w:rFonts w:ascii="Verdana" w:eastAsia="Verdana" w:hAnsi="Verdana" w:cs="Verdana"/>
                <w:color w:val="000000"/>
                <w:sz w:val="16"/>
              </w:rPr>
              <w:t>directorates</w:t>
            </w:r>
            <w:r>
              <w:rPr>
                <w:rFonts w:ascii="Verdana" w:eastAsia="Verdana" w:hAnsi="Verdana" w:cs="Verdana"/>
                <w:color w:val="000000"/>
                <w:sz w:val="16"/>
              </w:rPr>
              <w:t>’</w:t>
            </w:r>
            <w:r w:rsidR="00A277F7">
              <w:rPr>
                <w:rFonts w:ascii="Verdana" w:eastAsia="Verdana" w:hAnsi="Verdana" w:cs="Verdana"/>
                <w:color w:val="000000"/>
                <w:sz w:val="16"/>
              </w:rPr>
              <w:t xml:space="preserve"> on target. </w:t>
            </w:r>
          </w:p>
        </w:tc>
      </w:tr>
      <w:tr w:rsidR="00BD0091" w:rsidRPr="00172653" w:rsidTr="00205EF9">
        <w:tc>
          <w:tcPr>
            <w:tcW w:w="849"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BD0091" w:rsidRDefault="00BD0091" w:rsidP="00A277F7">
            <w:pPr>
              <w:spacing w:line="240" w:lineRule="auto"/>
              <w:rPr>
                <w:rFonts w:ascii="Verdana" w:eastAsia="Verdana" w:hAnsi="Verdana" w:cs="Verdana"/>
                <w:color w:val="000000"/>
                <w:sz w:val="16"/>
              </w:rPr>
            </w:pPr>
            <w:r w:rsidRPr="001A224C">
              <w:rPr>
                <w:rFonts w:ascii="Verdana" w:eastAsia="Verdana" w:hAnsi="Verdana" w:cs="Verdana"/>
                <w:color w:val="000000"/>
                <w:sz w:val="16"/>
              </w:rPr>
              <w:t>MI913cii</w:t>
            </w:r>
          </w:p>
        </w:tc>
        <w:tc>
          <w:tcPr>
            <w:tcW w:w="2126"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BD0091" w:rsidRDefault="00BD0091" w:rsidP="001A224C">
            <w:pPr>
              <w:spacing w:line="240" w:lineRule="auto"/>
              <w:rPr>
                <w:rFonts w:ascii="Verdana" w:eastAsia="Verdana" w:hAnsi="Verdana" w:cs="Verdana"/>
                <w:color w:val="000000"/>
                <w:sz w:val="16"/>
              </w:rPr>
            </w:pPr>
            <w:r w:rsidRPr="001A224C">
              <w:rPr>
                <w:rFonts w:ascii="Verdana" w:eastAsia="Verdana" w:hAnsi="Verdana" w:cs="Verdana"/>
                <w:color w:val="000000"/>
                <w:sz w:val="16"/>
              </w:rPr>
              <w:t>Proportion of sickness that is long term</w:t>
            </w:r>
          </w:p>
        </w:tc>
        <w:tc>
          <w:tcPr>
            <w:tcW w:w="992"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BD0091" w:rsidRDefault="00BD0091" w:rsidP="00B6148B">
            <w:pPr>
              <w:spacing w:line="240" w:lineRule="auto"/>
              <w:rPr>
                <w:rFonts w:ascii="Verdana" w:eastAsia="Verdana" w:hAnsi="Verdana" w:cs="Verdana"/>
                <w:color w:val="000000"/>
                <w:sz w:val="16"/>
              </w:rPr>
            </w:pPr>
            <w:r>
              <w:rPr>
                <w:rFonts w:ascii="Verdana" w:eastAsia="Verdana" w:hAnsi="Verdana" w:cs="Verdana"/>
                <w:color w:val="000000"/>
                <w:sz w:val="16"/>
              </w:rPr>
              <w:t>Councillor J Mallinson</w:t>
            </w:r>
          </w:p>
        </w:tc>
        <w:tc>
          <w:tcPr>
            <w:tcW w:w="851" w:type="dxa"/>
            <w:tcBorders>
              <w:top w:val="single" w:sz="2" w:space="0" w:color="808080"/>
              <w:left w:val="single" w:sz="6" w:space="0" w:color="808080"/>
              <w:bottom w:val="single" w:sz="2" w:space="0" w:color="808080"/>
              <w:right w:val="nil"/>
            </w:tcBorders>
            <w:shd w:val="clear" w:color="auto" w:fill="FFFFFF"/>
            <w:vAlign w:val="center"/>
          </w:tcPr>
          <w:p w:rsidR="00BD0091" w:rsidRDefault="00BD0091" w:rsidP="001A224C">
            <w:pPr>
              <w:jc w:val="center"/>
            </w:pPr>
            <w:r w:rsidRPr="009F1686">
              <w:rPr>
                <w:rFonts w:ascii="Verdana" w:eastAsia="Verdana" w:hAnsi="Verdana" w:cs="Verdana"/>
                <w:color w:val="000000"/>
                <w:sz w:val="16"/>
              </w:rPr>
              <w:t>N/A</w:t>
            </w:r>
          </w:p>
        </w:tc>
        <w:tc>
          <w:tcPr>
            <w:tcW w:w="850" w:type="dxa"/>
            <w:tcBorders>
              <w:top w:val="single" w:sz="2" w:space="0" w:color="808080"/>
              <w:left w:val="single" w:sz="2" w:space="0" w:color="808080"/>
              <w:bottom w:val="single" w:sz="2" w:space="0" w:color="808080"/>
              <w:right w:val="nil"/>
            </w:tcBorders>
            <w:shd w:val="clear" w:color="auto" w:fill="FFFFFF"/>
            <w:vAlign w:val="center"/>
          </w:tcPr>
          <w:p w:rsidR="00BD0091" w:rsidRDefault="00BD0091" w:rsidP="001A224C">
            <w:pPr>
              <w:spacing w:line="240" w:lineRule="auto"/>
              <w:jc w:val="center"/>
              <w:rPr>
                <w:rFonts w:ascii="Verdana" w:eastAsia="Verdana" w:hAnsi="Verdana" w:cs="Verdana"/>
                <w:color w:val="000000"/>
                <w:sz w:val="16"/>
              </w:rPr>
            </w:pPr>
            <w:r>
              <w:rPr>
                <w:rFonts w:ascii="Verdana" w:eastAsia="Verdana" w:hAnsi="Verdana" w:cs="Verdana"/>
                <w:color w:val="000000"/>
                <w:sz w:val="16"/>
              </w:rPr>
              <w:t>46.48%</w:t>
            </w:r>
          </w:p>
        </w:tc>
        <w:tc>
          <w:tcPr>
            <w:tcW w:w="1134" w:type="dxa"/>
            <w:tcBorders>
              <w:top w:val="single" w:sz="2" w:space="0" w:color="808080"/>
              <w:left w:val="single" w:sz="2" w:space="0" w:color="808080"/>
              <w:bottom w:val="single" w:sz="2" w:space="0" w:color="808080"/>
              <w:right w:val="nil"/>
            </w:tcBorders>
            <w:shd w:val="clear" w:color="auto" w:fill="FFFFFF"/>
            <w:vAlign w:val="center"/>
          </w:tcPr>
          <w:p w:rsidR="00BD0091" w:rsidRDefault="00BD0091" w:rsidP="001A224C">
            <w:pPr>
              <w:jc w:val="center"/>
            </w:pPr>
            <w:r>
              <w:rPr>
                <w:rFonts w:ascii="Verdana" w:eastAsia="Verdana" w:hAnsi="Verdana" w:cs="Verdana"/>
                <w:color w:val="000000"/>
                <w:sz w:val="16"/>
              </w:rPr>
              <w:t>43.69%</w:t>
            </w:r>
          </w:p>
        </w:tc>
        <w:tc>
          <w:tcPr>
            <w:tcW w:w="993" w:type="dxa"/>
            <w:tcBorders>
              <w:top w:val="single" w:sz="2" w:space="0" w:color="808080"/>
              <w:left w:val="single" w:sz="2" w:space="0" w:color="808080"/>
              <w:bottom w:val="single" w:sz="2" w:space="0" w:color="808080"/>
              <w:right w:val="nil"/>
            </w:tcBorders>
            <w:shd w:val="clear" w:color="auto" w:fill="FFFFFF"/>
            <w:vAlign w:val="center"/>
          </w:tcPr>
          <w:p w:rsidR="00BD0091" w:rsidRDefault="00BD0091" w:rsidP="001A224C">
            <w:pPr>
              <w:spacing w:line="240" w:lineRule="auto"/>
              <w:jc w:val="center"/>
              <w:rPr>
                <w:rFonts w:ascii="Verdana" w:eastAsia="Verdana" w:hAnsi="Verdana" w:cs="Verdana"/>
                <w:color w:val="000000"/>
                <w:sz w:val="16"/>
              </w:rPr>
            </w:pPr>
            <w:r>
              <w:rPr>
                <w:rFonts w:ascii="Verdana" w:eastAsia="Verdana" w:hAnsi="Verdana" w:cs="Verdana"/>
                <w:color w:val="000000"/>
                <w:sz w:val="16"/>
              </w:rPr>
              <w:t>46.48%</w:t>
            </w:r>
          </w:p>
        </w:tc>
        <w:tc>
          <w:tcPr>
            <w:tcW w:w="850" w:type="dxa"/>
            <w:tcBorders>
              <w:top w:val="single" w:sz="2" w:space="0" w:color="808080"/>
              <w:left w:val="single" w:sz="6" w:space="0" w:color="808080"/>
              <w:bottom w:val="single" w:sz="2" w:space="0" w:color="808080"/>
              <w:right w:val="single" w:sz="2" w:space="0" w:color="808080"/>
            </w:tcBorders>
            <w:shd w:val="clear" w:color="auto" w:fill="FFFFFF"/>
            <w:vAlign w:val="center"/>
          </w:tcPr>
          <w:p w:rsidR="00BD0091" w:rsidRDefault="00BD0091" w:rsidP="001A224C">
            <w:pPr>
              <w:jc w:val="center"/>
            </w:pPr>
            <w:r w:rsidRPr="00302246">
              <w:rPr>
                <w:rFonts w:ascii="Verdana" w:eastAsia="Verdana" w:hAnsi="Verdana" w:cs="Verdana"/>
                <w:color w:val="000000"/>
                <w:sz w:val="16"/>
                <w:szCs w:val="16"/>
              </w:rPr>
              <w:t>Info only, no annual target.</w:t>
            </w:r>
          </w:p>
        </w:tc>
        <w:tc>
          <w:tcPr>
            <w:tcW w:w="709"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BD0091" w:rsidRDefault="00BD0091" w:rsidP="001A224C">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30" type="#_x0000_t75" style="width:15.75pt;height:15.75pt">
                  <v:imagedata r:id="rId15" o:title=""/>
                </v:shape>
              </w:pict>
            </w:r>
          </w:p>
        </w:tc>
        <w:tc>
          <w:tcPr>
            <w:tcW w:w="102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BD0091" w:rsidRDefault="00BD0091" w:rsidP="001A224C">
            <w:pPr>
              <w:jc w:val="center"/>
            </w:pPr>
            <w:r w:rsidRPr="00BD4CF4">
              <w:rPr>
                <w:rFonts w:ascii="Verdana" w:eastAsia="Verdana" w:hAnsi="Verdana" w:cs="Verdana"/>
                <w:color w:val="000000"/>
                <w:sz w:val="16"/>
              </w:rPr>
              <w:t>Aim to Minimise</w:t>
            </w:r>
          </w:p>
        </w:tc>
        <w:tc>
          <w:tcPr>
            <w:tcW w:w="379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BD0091" w:rsidRDefault="00BD0091" w:rsidP="00A277F7">
            <w:pPr>
              <w:spacing w:line="240" w:lineRule="auto"/>
              <w:rPr>
                <w:rFonts w:ascii="Verdana" w:eastAsia="Verdana" w:hAnsi="Verdana" w:cs="Verdana"/>
                <w:color w:val="000000"/>
                <w:sz w:val="16"/>
              </w:rPr>
            </w:pPr>
          </w:p>
        </w:tc>
      </w:tr>
    </w:tbl>
    <w:p w:rsidR="002A096C" w:rsidRDefault="002A096C" w:rsidP="002A096C"/>
    <w:p w:rsidR="00460027" w:rsidRPr="00542613" w:rsidRDefault="00460027" w:rsidP="00460027">
      <w:pPr>
        <w:pStyle w:val="Heading1"/>
        <w:rPr>
          <w:color w:val="auto"/>
        </w:rPr>
      </w:pPr>
      <w:bookmarkStart w:id="23" w:name="_Toc269713727"/>
      <w:r>
        <w:rPr>
          <w:color w:val="auto"/>
        </w:rPr>
        <w:t>Priorities</w:t>
      </w:r>
      <w:r w:rsidRPr="00542613">
        <w:rPr>
          <w:color w:val="auto"/>
        </w:rPr>
        <w:t xml:space="preserve"> Performance</w:t>
      </w:r>
      <w:bookmarkEnd w:id="23"/>
    </w:p>
    <w:p w:rsidR="00460027" w:rsidRDefault="00460027" w:rsidP="00460027">
      <w:pPr>
        <w:rPr>
          <w:b/>
        </w:rPr>
      </w:pPr>
      <w:r>
        <w:rPr>
          <w:b/>
        </w:rPr>
        <w:t>Economy</w:t>
      </w:r>
    </w:p>
    <w:p w:rsidR="00460027" w:rsidRPr="00496D8C" w:rsidRDefault="00460027" w:rsidP="00D54959">
      <w:pPr>
        <w:pStyle w:val="Heading4"/>
        <w:rPr>
          <w:b w:val="0"/>
        </w:rPr>
      </w:pPr>
      <w:r w:rsidRPr="00D54959">
        <w:rPr>
          <w:color w:val="auto"/>
        </w:rPr>
        <w:t>Asset Management &amp; Review</w:t>
      </w:r>
    </w:p>
    <w:tbl>
      <w:tblPr>
        <w:tblW w:w="14924" w:type="dxa"/>
        <w:tblLayout w:type="fixed"/>
        <w:tblLook w:val="0000"/>
      </w:tblPr>
      <w:tblGrid>
        <w:gridCol w:w="1227"/>
        <w:gridCol w:w="1648"/>
        <w:gridCol w:w="1109"/>
        <w:gridCol w:w="1396"/>
        <w:gridCol w:w="1396"/>
        <w:gridCol w:w="1396"/>
        <w:gridCol w:w="1396"/>
        <w:gridCol w:w="935"/>
        <w:gridCol w:w="727"/>
        <w:gridCol w:w="961"/>
        <w:gridCol w:w="2733"/>
      </w:tblGrid>
      <w:tr w:rsidR="001A224C" w:rsidTr="00205EF9">
        <w:tblPrEx>
          <w:tblCellMar>
            <w:top w:w="0" w:type="dxa"/>
            <w:bottom w:w="0" w:type="dxa"/>
          </w:tblCellMar>
        </w:tblPrEx>
        <w:trPr>
          <w:trHeight w:val="2"/>
        </w:trPr>
        <w:tc>
          <w:tcPr>
            <w:tcW w:w="122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pPr>
            <w:r>
              <w:rPr>
                <w:rFonts w:ascii="Verdana" w:eastAsia="Verdana" w:hAnsi="Verdana" w:cs="Verdana"/>
                <w:b/>
                <w:color w:val="FFFFFF"/>
                <w:sz w:val="16"/>
              </w:rPr>
              <w:t>PI No</w:t>
            </w:r>
          </w:p>
        </w:tc>
        <w:tc>
          <w:tcPr>
            <w:tcW w:w="1648"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b/>
                <w:color w:val="FFFFFF"/>
                <w:sz w:val="16"/>
              </w:rPr>
            </w:pPr>
            <w:r>
              <w:rPr>
                <w:rFonts w:ascii="Verdana" w:eastAsia="Verdana" w:hAnsi="Verdana" w:cs="Verdana"/>
                <w:b/>
                <w:color w:val="FFFFFF"/>
                <w:sz w:val="16"/>
              </w:rPr>
              <w:t>Brief Description of Indicator</w:t>
            </w:r>
          </w:p>
        </w:tc>
        <w:tc>
          <w:tcPr>
            <w:tcW w:w="1109"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b/>
                <w:color w:val="FFFFFF"/>
                <w:sz w:val="16"/>
              </w:rPr>
            </w:pPr>
            <w:r>
              <w:rPr>
                <w:rFonts w:ascii="Verdana" w:eastAsia="Verdana" w:hAnsi="Verdana" w:cs="Verdana"/>
                <w:b/>
                <w:color w:val="F8F8FF"/>
                <w:sz w:val="16"/>
              </w:rPr>
              <w:t>Portfolio Owners</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b/>
                <w:color w:val="F8F8FF"/>
                <w:sz w:val="16"/>
              </w:rPr>
            </w:pPr>
            <w:r>
              <w:rPr>
                <w:rFonts w:ascii="Verdana" w:eastAsia="Verdana" w:hAnsi="Verdana" w:cs="Verdana"/>
                <w:b/>
                <w:color w:val="F8F8FF"/>
                <w:sz w:val="16"/>
              </w:rPr>
              <w:t>July 2009</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b/>
                <w:color w:val="F8F8FF"/>
                <w:sz w:val="16"/>
              </w:rPr>
            </w:pPr>
            <w:r>
              <w:rPr>
                <w:rFonts w:ascii="Verdana" w:eastAsia="Verdana" w:hAnsi="Verdana" w:cs="Verdana"/>
                <w:b/>
                <w:color w:val="F8F8FF"/>
                <w:sz w:val="16"/>
              </w:rPr>
              <w:t>July 2010</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b/>
                <w:color w:val="F8F8FF"/>
                <w:sz w:val="16"/>
              </w:rPr>
            </w:pPr>
            <w:r>
              <w:rPr>
                <w:rFonts w:ascii="Verdana" w:eastAsia="Verdana" w:hAnsi="Verdana" w:cs="Verdana"/>
                <w:b/>
                <w:color w:val="F8F8FF"/>
                <w:sz w:val="16"/>
              </w:rPr>
              <w:t>2009/10</w:t>
            </w:r>
          </w:p>
        </w:tc>
        <w:tc>
          <w:tcPr>
            <w:tcW w:w="1396"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b/>
                <w:color w:val="F8F8FF"/>
                <w:sz w:val="16"/>
              </w:rPr>
            </w:pPr>
            <w:r>
              <w:rPr>
                <w:rFonts w:ascii="Verdana" w:eastAsia="Verdana" w:hAnsi="Verdana" w:cs="Verdana"/>
                <w:b/>
                <w:color w:val="F8F8FF"/>
                <w:sz w:val="16"/>
              </w:rPr>
              <w:t>2010/11 Forecast</w:t>
            </w:r>
          </w:p>
        </w:tc>
        <w:tc>
          <w:tcPr>
            <w:tcW w:w="935"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b/>
                <w:color w:val="F8F8FF"/>
                <w:sz w:val="16"/>
              </w:rPr>
            </w:pPr>
            <w:r>
              <w:rPr>
                <w:rFonts w:ascii="Verdana" w:eastAsia="Verdana" w:hAnsi="Verdana" w:cs="Verdana"/>
                <w:b/>
                <w:color w:val="FFFFFF"/>
                <w:sz w:val="16"/>
              </w:rPr>
              <w:t>2010/11 Annual Target</w:t>
            </w:r>
          </w:p>
        </w:tc>
        <w:tc>
          <w:tcPr>
            <w:tcW w:w="72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b/>
                <w:color w:val="FFFFFF"/>
                <w:sz w:val="16"/>
              </w:rPr>
            </w:pPr>
            <w:r>
              <w:rPr>
                <w:rFonts w:ascii="Verdana" w:eastAsia="Verdana" w:hAnsi="Verdana" w:cs="Verdana"/>
                <w:b/>
                <w:color w:val="F8F8FF"/>
                <w:sz w:val="16"/>
              </w:rPr>
              <w:t>Traffic Light Icon</w:t>
            </w:r>
          </w:p>
        </w:tc>
        <w:tc>
          <w:tcPr>
            <w:tcW w:w="961"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jc w:val="center"/>
              <w:rPr>
                <w:rFonts w:ascii="Verdana" w:eastAsia="Verdana" w:hAnsi="Verdana" w:cs="Verdana"/>
                <w:b/>
                <w:color w:val="F8F8FF"/>
                <w:sz w:val="16"/>
              </w:rPr>
            </w:pPr>
            <w:r>
              <w:rPr>
                <w:rFonts w:ascii="Verdana" w:eastAsia="Verdana" w:hAnsi="Verdana" w:cs="Verdana"/>
                <w:b/>
                <w:color w:val="FFFFFF"/>
                <w:sz w:val="16"/>
              </w:rPr>
              <w:t>Direction of Travel</w:t>
            </w:r>
          </w:p>
        </w:tc>
        <w:tc>
          <w:tcPr>
            <w:tcW w:w="2733" w:type="dxa"/>
            <w:vMerge w:val="restart"/>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1A224C" w:rsidRDefault="001A224C" w:rsidP="00B03575">
            <w:pPr>
              <w:spacing w:line="240" w:lineRule="auto"/>
              <w:jc w:val="center"/>
              <w:rPr>
                <w:rFonts w:ascii="Verdana" w:eastAsia="Verdana" w:hAnsi="Verdana" w:cs="Verdana"/>
                <w:b/>
                <w:color w:val="FFFFFF"/>
                <w:sz w:val="16"/>
              </w:rPr>
            </w:pPr>
            <w:r>
              <w:rPr>
                <w:rFonts w:ascii="Verdana" w:eastAsia="Verdana" w:hAnsi="Verdana" w:cs="Verdana"/>
                <w:b/>
                <w:color w:val="FFFFFF"/>
                <w:sz w:val="16"/>
              </w:rPr>
              <w:t>Comments</w:t>
            </w:r>
          </w:p>
        </w:tc>
      </w:tr>
      <w:tr w:rsidR="001A224C" w:rsidTr="00205EF9">
        <w:tblPrEx>
          <w:tblCellMar>
            <w:top w:w="0" w:type="dxa"/>
            <w:bottom w:w="0" w:type="dxa"/>
          </w:tblCellMar>
        </w:tblPrEx>
        <w:trPr>
          <w:trHeight w:val="2"/>
        </w:trPr>
        <w:tc>
          <w:tcPr>
            <w:tcW w:w="122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b/>
                <w:color w:val="FFFFFF"/>
                <w:sz w:val="16"/>
              </w:rPr>
            </w:pPr>
          </w:p>
        </w:tc>
        <w:tc>
          <w:tcPr>
            <w:tcW w:w="1648"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b/>
                <w:color w:val="FFFFFF"/>
                <w:sz w:val="16"/>
              </w:rPr>
            </w:pPr>
          </w:p>
        </w:tc>
        <w:tc>
          <w:tcPr>
            <w:tcW w:w="1109"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b/>
                <w:color w:val="FFFFFF"/>
                <w:sz w:val="16"/>
              </w:rPr>
            </w:pP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b/>
                <w:color w:val="F8F8FF"/>
                <w:sz w:val="16"/>
              </w:rPr>
            </w:pPr>
            <w:r>
              <w:rPr>
                <w:rFonts w:ascii="Verdana" w:eastAsia="Verdana" w:hAnsi="Verdana" w:cs="Verdana"/>
                <w:b/>
                <w:color w:val="F8F8FF"/>
                <w:sz w:val="16"/>
              </w:rPr>
              <w:t>Value</w:t>
            </w:r>
          </w:p>
        </w:tc>
        <w:tc>
          <w:tcPr>
            <w:tcW w:w="1396"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b/>
                <w:color w:val="F8F8FF"/>
                <w:sz w:val="16"/>
              </w:rPr>
            </w:pPr>
          </w:p>
        </w:tc>
        <w:tc>
          <w:tcPr>
            <w:tcW w:w="935"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b/>
                <w:color w:val="F8F8FF"/>
                <w:sz w:val="16"/>
              </w:rPr>
            </w:pPr>
          </w:p>
        </w:tc>
        <w:tc>
          <w:tcPr>
            <w:tcW w:w="72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b/>
                <w:color w:val="FFFFFF"/>
                <w:sz w:val="16"/>
              </w:rPr>
            </w:pPr>
          </w:p>
        </w:tc>
        <w:tc>
          <w:tcPr>
            <w:tcW w:w="961"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A224C" w:rsidRDefault="001A224C" w:rsidP="00B03575">
            <w:pPr>
              <w:spacing w:line="240" w:lineRule="auto"/>
              <w:jc w:val="center"/>
              <w:rPr>
                <w:rFonts w:ascii="Verdana" w:eastAsia="Verdana" w:hAnsi="Verdana" w:cs="Verdana"/>
                <w:b/>
                <w:color w:val="F8F8FF"/>
                <w:sz w:val="16"/>
              </w:rPr>
            </w:pPr>
          </w:p>
        </w:tc>
        <w:tc>
          <w:tcPr>
            <w:tcW w:w="2733" w:type="dxa"/>
            <w:vMerge/>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1A224C" w:rsidRDefault="001A224C" w:rsidP="00B03575">
            <w:pPr>
              <w:spacing w:line="240" w:lineRule="auto"/>
              <w:jc w:val="center"/>
              <w:rPr>
                <w:rFonts w:ascii="Verdana" w:eastAsia="Verdana" w:hAnsi="Verdana" w:cs="Verdana"/>
                <w:b/>
                <w:color w:val="FFFFFF"/>
                <w:sz w:val="16"/>
              </w:rPr>
            </w:pPr>
          </w:p>
        </w:tc>
      </w:tr>
      <w:tr w:rsidR="001A224C"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color w:val="000000"/>
                <w:sz w:val="16"/>
              </w:rPr>
            </w:pPr>
            <w:r>
              <w:rPr>
                <w:rFonts w:ascii="Verdana" w:eastAsia="Verdana" w:hAnsi="Verdana" w:cs="Verdana"/>
                <w:color w:val="000000"/>
                <w:sz w:val="16"/>
              </w:rPr>
              <w:t>MI931C1</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color w:val="000000"/>
                <w:sz w:val="16"/>
              </w:rPr>
            </w:pPr>
            <w:r>
              <w:rPr>
                <w:rFonts w:ascii="Verdana" w:eastAsia="Verdana" w:hAnsi="Verdana" w:cs="Verdana"/>
                <w:color w:val="000000"/>
                <w:sz w:val="16"/>
              </w:rPr>
              <w:t>Percentage of units let as a percentage of total units available to let</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224C" w:rsidRDefault="001A224C" w:rsidP="00B03575">
            <w:pPr>
              <w:spacing w:line="240" w:lineRule="auto"/>
              <w:rPr>
                <w:rFonts w:ascii="Verdana" w:eastAsia="Verdana" w:hAnsi="Verdana" w:cs="Verdana"/>
                <w:color w:val="000000"/>
                <w:sz w:val="16"/>
              </w:rPr>
            </w:pPr>
            <w:r>
              <w:rPr>
                <w:rFonts w:ascii="Verdana" w:eastAsia="Verdana" w:hAnsi="Verdana" w:cs="Verdana"/>
                <w:color w:val="000000"/>
                <w:sz w:val="16"/>
              </w:rPr>
              <w:t>Councillor M Bowman</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224C"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88.3%</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224C"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85.4</w:t>
            </w:r>
            <w:r w:rsidR="00B03575">
              <w:rPr>
                <w:rFonts w:ascii="Verdana" w:eastAsia="Verdana" w:hAnsi="Verdana" w:cs="Verdana"/>
                <w:color w:val="000000"/>
                <w:sz w:val="16"/>
              </w:rPr>
              <w:t>%</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224C"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88.0</w:t>
            </w:r>
            <w:r w:rsidR="001A224C">
              <w:rPr>
                <w:rFonts w:ascii="Verdana" w:eastAsia="Verdana" w:hAnsi="Verdana" w:cs="Verdana"/>
                <w:color w:val="000000"/>
                <w:sz w:val="16"/>
              </w:rPr>
              <w:t>%</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224C"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85.4</w:t>
            </w:r>
            <w:r w:rsidR="001A224C">
              <w:rPr>
                <w:rFonts w:ascii="Verdana" w:eastAsia="Verdana" w:hAnsi="Verdana" w:cs="Verdana"/>
                <w:color w:val="000000"/>
                <w:sz w:val="16"/>
              </w:rPr>
              <w:t>%</w:t>
            </w:r>
          </w:p>
        </w:tc>
        <w:tc>
          <w:tcPr>
            <w:tcW w:w="9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224C" w:rsidRDefault="001A224C" w:rsidP="00080042">
            <w:pPr>
              <w:spacing w:line="240" w:lineRule="auto"/>
              <w:jc w:val="center"/>
              <w:rPr>
                <w:rFonts w:ascii="Verdana" w:eastAsia="Verdana" w:hAnsi="Verdana" w:cs="Verdana"/>
                <w:color w:val="000000"/>
                <w:sz w:val="16"/>
              </w:rPr>
            </w:pPr>
            <w:r w:rsidRPr="00302246">
              <w:rPr>
                <w:rFonts w:ascii="Verdana" w:eastAsia="Verdana" w:hAnsi="Verdana" w:cs="Verdana"/>
                <w:color w:val="000000"/>
                <w:sz w:val="16"/>
                <w:szCs w:val="16"/>
              </w:rPr>
              <w:t>Info only, no annual target.</w:t>
            </w:r>
          </w:p>
        </w:tc>
        <w:tc>
          <w:tcPr>
            <w:tcW w:w="7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224C" w:rsidRDefault="001A224C"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31" type="#_x0000_t75" style="width:15.75pt;height:15.75pt">
                  <v:imagedata r:id="rId15" o:title=""/>
                </v:shape>
              </w:pic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224C" w:rsidRDefault="001A224C"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273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224C" w:rsidRDefault="00080042" w:rsidP="00080042">
            <w:pPr>
              <w:spacing w:line="240" w:lineRule="auto"/>
              <w:rPr>
                <w:rFonts w:ascii="Verdana" w:eastAsia="Verdana" w:hAnsi="Verdana" w:cs="Verdana"/>
                <w:color w:val="000000"/>
                <w:sz w:val="16"/>
              </w:rPr>
            </w:pPr>
            <w:r>
              <w:rPr>
                <w:rFonts w:ascii="Verdana" w:eastAsia="Verdana" w:hAnsi="Verdana" w:cs="Verdana"/>
                <w:color w:val="000000"/>
                <w:sz w:val="16"/>
              </w:rPr>
              <w:t>3 extra units let compared to previous month</w:t>
            </w:r>
            <w:r w:rsidR="001A224C">
              <w:rPr>
                <w:rFonts w:ascii="Verdana" w:eastAsia="Verdana" w:hAnsi="Verdana" w:cs="Verdana"/>
                <w:color w:val="000000"/>
                <w:sz w:val="16"/>
              </w:rPr>
              <w:t xml:space="preserve"> </w:t>
            </w:r>
            <w:r>
              <w:rPr>
                <w:rFonts w:ascii="Verdana" w:eastAsia="Verdana" w:hAnsi="Verdana" w:cs="Verdana"/>
                <w:color w:val="000000"/>
                <w:sz w:val="16"/>
              </w:rPr>
              <w:t>– 2 in the Market and others in ‘Other Locations’</w:t>
            </w:r>
          </w:p>
        </w:tc>
      </w:tr>
      <w:tr w:rsidR="00080042"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B03575">
            <w:pPr>
              <w:spacing w:line="240" w:lineRule="auto"/>
              <w:rPr>
                <w:rFonts w:ascii="Verdana" w:eastAsia="Verdana" w:hAnsi="Verdana" w:cs="Verdana"/>
                <w:b/>
                <w:color w:val="FFFFFF"/>
                <w:sz w:val="16"/>
              </w:rPr>
            </w:pPr>
            <w:r>
              <w:rPr>
                <w:rFonts w:ascii="Verdana" w:eastAsia="Verdana" w:hAnsi="Verdana" w:cs="Verdana"/>
                <w:color w:val="000000"/>
                <w:sz w:val="16"/>
              </w:rPr>
              <w:t>LI931C2</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B03575">
            <w:pPr>
              <w:spacing w:line="240" w:lineRule="auto"/>
              <w:rPr>
                <w:rFonts w:ascii="Verdana" w:eastAsia="Verdana" w:hAnsi="Verdana" w:cs="Verdana"/>
                <w:color w:val="000000"/>
                <w:sz w:val="16"/>
              </w:rPr>
            </w:pPr>
            <w:r>
              <w:rPr>
                <w:rFonts w:ascii="Verdana" w:eastAsia="Verdana" w:hAnsi="Verdana" w:cs="Verdana"/>
                <w:color w:val="000000"/>
                <w:sz w:val="16"/>
              </w:rPr>
              <w:t>% of units available that are let - THE LANES</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B03575">
            <w:pPr>
              <w:spacing w:line="240" w:lineRule="auto"/>
              <w:rPr>
                <w:rFonts w:ascii="Verdana" w:eastAsia="Verdana" w:hAnsi="Verdana" w:cs="Verdana"/>
                <w:color w:val="000000"/>
                <w:sz w:val="16"/>
              </w:rPr>
            </w:pPr>
            <w:r>
              <w:rPr>
                <w:rFonts w:ascii="Verdana" w:eastAsia="Verdana" w:hAnsi="Verdana" w:cs="Verdana"/>
                <w:color w:val="000000"/>
                <w:sz w:val="16"/>
              </w:rPr>
              <w:t>Councillor M Bowman</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91.8%</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jc w:val="center"/>
            </w:pPr>
            <w:r w:rsidRPr="006E0345">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91.8%</w:t>
            </w:r>
          </w:p>
        </w:tc>
        <w:tc>
          <w:tcPr>
            <w:tcW w:w="9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95%</w:t>
            </w:r>
          </w:p>
        </w:tc>
        <w:tc>
          <w:tcPr>
            <w:tcW w:w="7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32" type="#_x0000_t75" style="width:15.75pt;height:15.75pt">
                  <v:imagedata r:id="rId16" o:title=""/>
                </v:shape>
              </w:pic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273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B03575">
            <w:pPr>
              <w:spacing w:line="240" w:lineRule="auto"/>
              <w:rPr>
                <w:rFonts w:ascii="Verdana" w:eastAsia="Verdana" w:hAnsi="Verdana" w:cs="Verdana"/>
                <w:color w:val="000000"/>
                <w:sz w:val="16"/>
              </w:rPr>
            </w:pPr>
            <w:r>
              <w:rPr>
                <w:rFonts w:ascii="Verdana" w:eastAsia="Verdana" w:hAnsi="Verdana" w:cs="Verdana"/>
                <w:color w:val="000000"/>
                <w:sz w:val="16"/>
              </w:rPr>
              <w:t xml:space="preserve">67 out of 73 units let </w:t>
            </w:r>
          </w:p>
        </w:tc>
      </w:tr>
      <w:tr w:rsidR="00080042"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B03575">
            <w:pPr>
              <w:spacing w:line="240" w:lineRule="auto"/>
              <w:rPr>
                <w:rFonts w:ascii="Verdana" w:eastAsia="Verdana" w:hAnsi="Verdana" w:cs="Verdana"/>
                <w:color w:val="000000"/>
                <w:sz w:val="16"/>
              </w:rPr>
            </w:pPr>
            <w:r>
              <w:rPr>
                <w:rFonts w:ascii="Verdana" w:eastAsia="Verdana" w:hAnsi="Verdana" w:cs="Verdana"/>
                <w:color w:val="000000"/>
                <w:sz w:val="16"/>
              </w:rPr>
              <w:t>LI931C3</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B03575">
            <w:pPr>
              <w:spacing w:line="240" w:lineRule="auto"/>
              <w:rPr>
                <w:rFonts w:ascii="Verdana" w:eastAsia="Verdana" w:hAnsi="Verdana" w:cs="Verdana"/>
                <w:color w:val="000000"/>
                <w:sz w:val="16"/>
              </w:rPr>
            </w:pPr>
            <w:r>
              <w:rPr>
                <w:rFonts w:ascii="Verdana" w:eastAsia="Verdana" w:hAnsi="Verdana" w:cs="Verdana"/>
                <w:color w:val="000000"/>
                <w:sz w:val="16"/>
              </w:rPr>
              <w:t>% of units available that are let - THE MARKET</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B03575">
            <w:pPr>
              <w:spacing w:line="240" w:lineRule="auto"/>
              <w:rPr>
                <w:rFonts w:ascii="Verdana" w:eastAsia="Verdana" w:hAnsi="Verdana" w:cs="Verdana"/>
                <w:color w:val="000000"/>
                <w:sz w:val="16"/>
              </w:rPr>
            </w:pPr>
            <w:r>
              <w:rPr>
                <w:rFonts w:ascii="Verdana" w:eastAsia="Verdana" w:hAnsi="Verdana" w:cs="Verdana"/>
                <w:color w:val="000000"/>
                <w:sz w:val="16"/>
              </w:rPr>
              <w:t>Councillor M Bowman</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jc w:val="center"/>
            </w:pPr>
            <w:r w:rsidRPr="0043712E">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85.7%</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jc w:val="center"/>
            </w:pPr>
            <w:r w:rsidRPr="006E0345">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85.7%</w:t>
            </w:r>
          </w:p>
        </w:tc>
        <w:tc>
          <w:tcPr>
            <w:tcW w:w="9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85%</w:t>
            </w:r>
          </w:p>
        </w:tc>
        <w:tc>
          <w:tcPr>
            <w:tcW w:w="7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33" type="#_x0000_t75" style="width:15.75pt;height:15.75pt">
                  <v:imagedata r:id="rId14" o:title=""/>
                </v:shape>
              </w:pic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273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rPr>
                <w:rFonts w:ascii="Verdana" w:eastAsia="Verdana" w:hAnsi="Verdana" w:cs="Verdana"/>
                <w:color w:val="000000"/>
                <w:sz w:val="16"/>
              </w:rPr>
            </w:pPr>
            <w:r>
              <w:rPr>
                <w:rFonts w:ascii="Verdana" w:eastAsia="Verdana" w:hAnsi="Verdana" w:cs="Verdana"/>
                <w:color w:val="000000"/>
                <w:sz w:val="16"/>
              </w:rPr>
              <w:t xml:space="preserve">54 out of 63 units let </w:t>
            </w:r>
          </w:p>
        </w:tc>
      </w:tr>
      <w:tr w:rsidR="00080042"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B03575">
            <w:pPr>
              <w:spacing w:line="240" w:lineRule="auto"/>
              <w:rPr>
                <w:rFonts w:ascii="Verdana" w:eastAsia="Verdana" w:hAnsi="Verdana" w:cs="Verdana"/>
                <w:color w:val="000000"/>
                <w:sz w:val="16"/>
              </w:rPr>
            </w:pPr>
            <w:r>
              <w:rPr>
                <w:rFonts w:ascii="Verdana" w:eastAsia="Verdana" w:hAnsi="Verdana" w:cs="Verdana"/>
                <w:color w:val="000000"/>
                <w:sz w:val="16"/>
              </w:rPr>
              <w:lastRenderedPageBreak/>
              <w:t>LI931C4</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B03575">
            <w:pPr>
              <w:spacing w:line="240" w:lineRule="auto"/>
              <w:rPr>
                <w:rFonts w:ascii="Verdana" w:eastAsia="Verdana" w:hAnsi="Verdana" w:cs="Verdana"/>
                <w:color w:val="000000"/>
                <w:sz w:val="16"/>
              </w:rPr>
            </w:pPr>
            <w:r>
              <w:rPr>
                <w:rFonts w:ascii="Verdana" w:eastAsia="Verdana" w:hAnsi="Verdana" w:cs="Verdana"/>
                <w:color w:val="000000"/>
                <w:sz w:val="16"/>
              </w:rPr>
              <w:t>% of units available that are let - THE ENTERPRISE CENTRE</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B03575">
            <w:pPr>
              <w:spacing w:line="240" w:lineRule="auto"/>
              <w:rPr>
                <w:rFonts w:ascii="Verdana" w:eastAsia="Verdana" w:hAnsi="Verdana" w:cs="Verdana"/>
                <w:color w:val="000000"/>
                <w:sz w:val="16"/>
              </w:rPr>
            </w:pPr>
            <w:r>
              <w:rPr>
                <w:rFonts w:ascii="Verdana" w:eastAsia="Verdana" w:hAnsi="Verdana" w:cs="Verdana"/>
                <w:color w:val="000000"/>
                <w:sz w:val="16"/>
              </w:rPr>
              <w:t>Councillor M Bowman</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jc w:val="center"/>
            </w:pPr>
            <w:r w:rsidRPr="0043712E">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72.6%</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jc w:val="center"/>
            </w:pPr>
            <w:r w:rsidRPr="006E0345">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72.6%</w:t>
            </w:r>
          </w:p>
        </w:tc>
        <w:tc>
          <w:tcPr>
            <w:tcW w:w="9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85%</w:t>
            </w:r>
          </w:p>
        </w:tc>
        <w:tc>
          <w:tcPr>
            <w:tcW w:w="7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34" type="#_x0000_t75" style="width:15.75pt;height:15.75pt">
                  <v:imagedata r:id="rId17" o:title=""/>
                </v:shape>
              </w:pic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273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B03575">
            <w:pPr>
              <w:spacing w:line="240" w:lineRule="auto"/>
              <w:rPr>
                <w:rFonts w:ascii="Verdana" w:eastAsia="Verdana" w:hAnsi="Verdana" w:cs="Verdana"/>
                <w:color w:val="000000"/>
                <w:sz w:val="16"/>
              </w:rPr>
            </w:pPr>
            <w:r>
              <w:rPr>
                <w:rFonts w:ascii="Verdana" w:eastAsia="Verdana" w:hAnsi="Verdana" w:cs="Verdana"/>
                <w:color w:val="000000"/>
                <w:sz w:val="16"/>
              </w:rPr>
              <w:t xml:space="preserve">37 out of 51 units let </w:t>
            </w:r>
          </w:p>
        </w:tc>
      </w:tr>
      <w:tr w:rsidR="00080042"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B03575">
            <w:pPr>
              <w:spacing w:line="240" w:lineRule="auto"/>
              <w:rPr>
                <w:rFonts w:ascii="Verdana" w:eastAsia="Verdana" w:hAnsi="Verdana" w:cs="Verdana"/>
                <w:color w:val="000000"/>
                <w:sz w:val="16"/>
              </w:rPr>
            </w:pPr>
            <w:r>
              <w:rPr>
                <w:rFonts w:ascii="Verdana" w:eastAsia="Verdana" w:hAnsi="Verdana" w:cs="Verdana"/>
                <w:color w:val="000000"/>
                <w:sz w:val="16"/>
              </w:rPr>
              <w:t>LI931C5</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B03575">
            <w:pPr>
              <w:spacing w:line="240" w:lineRule="auto"/>
              <w:rPr>
                <w:rFonts w:ascii="Verdana" w:eastAsia="Verdana" w:hAnsi="Verdana" w:cs="Verdana"/>
                <w:color w:val="000000"/>
                <w:sz w:val="16"/>
              </w:rPr>
            </w:pPr>
            <w:r>
              <w:rPr>
                <w:rFonts w:ascii="Verdana" w:eastAsia="Verdana" w:hAnsi="Verdana" w:cs="Verdana"/>
                <w:color w:val="000000"/>
                <w:sz w:val="16"/>
              </w:rPr>
              <w:t>% of units available that are let - WORKSHOPS</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B03575">
            <w:pPr>
              <w:spacing w:line="240" w:lineRule="auto"/>
              <w:rPr>
                <w:rFonts w:ascii="Verdana" w:eastAsia="Verdana" w:hAnsi="Verdana" w:cs="Verdana"/>
                <w:color w:val="000000"/>
                <w:sz w:val="16"/>
              </w:rPr>
            </w:pPr>
            <w:r>
              <w:rPr>
                <w:rFonts w:ascii="Verdana" w:eastAsia="Verdana" w:hAnsi="Verdana" w:cs="Verdana"/>
                <w:color w:val="000000"/>
                <w:sz w:val="16"/>
              </w:rPr>
              <w:t>Councillor M Bowman</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jc w:val="center"/>
            </w:pPr>
            <w:r w:rsidRPr="0043712E">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90.6%</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jc w:val="center"/>
            </w:pPr>
            <w:r w:rsidRPr="006E0345">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90.6%</w:t>
            </w:r>
          </w:p>
        </w:tc>
        <w:tc>
          <w:tcPr>
            <w:tcW w:w="9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90%</w:t>
            </w:r>
          </w:p>
        </w:tc>
        <w:tc>
          <w:tcPr>
            <w:tcW w:w="7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35" type="#_x0000_t75" style="width:15.75pt;height:15.75pt">
                  <v:imagedata r:id="rId14" o:title=""/>
                </v:shape>
              </w:pic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273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rPr>
                <w:rFonts w:ascii="Verdana" w:eastAsia="Verdana" w:hAnsi="Verdana" w:cs="Verdana"/>
                <w:color w:val="000000"/>
                <w:sz w:val="16"/>
              </w:rPr>
            </w:pPr>
            <w:r>
              <w:rPr>
                <w:rFonts w:ascii="Verdana" w:eastAsia="Verdana" w:hAnsi="Verdana" w:cs="Verdana"/>
                <w:color w:val="000000"/>
                <w:sz w:val="16"/>
              </w:rPr>
              <w:t xml:space="preserve">29 out of 32 units let </w:t>
            </w:r>
          </w:p>
        </w:tc>
      </w:tr>
      <w:tr w:rsidR="00080042"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B03575">
            <w:pPr>
              <w:spacing w:line="240" w:lineRule="auto"/>
              <w:rPr>
                <w:rFonts w:ascii="Verdana" w:eastAsia="Verdana" w:hAnsi="Verdana" w:cs="Verdana"/>
                <w:color w:val="000000"/>
                <w:sz w:val="16"/>
              </w:rPr>
            </w:pPr>
            <w:r>
              <w:rPr>
                <w:rFonts w:ascii="Verdana" w:eastAsia="Verdana" w:hAnsi="Verdana" w:cs="Verdana"/>
                <w:color w:val="000000"/>
                <w:sz w:val="16"/>
              </w:rPr>
              <w:t>LI931C6</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B03575">
            <w:pPr>
              <w:spacing w:line="240" w:lineRule="auto"/>
              <w:rPr>
                <w:rFonts w:ascii="Verdana" w:eastAsia="Verdana" w:hAnsi="Verdana" w:cs="Verdana"/>
                <w:color w:val="000000"/>
                <w:sz w:val="16"/>
              </w:rPr>
            </w:pPr>
            <w:r>
              <w:rPr>
                <w:rFonts w:ascii="Verdana" w:eastAsia="Verdana" w:hAnsi="Verdana" w:cs="Verdana"/>
                <w:color w:val="000000"/>
                <w:sz w:val="16"/>
              </w:rPr>
              <w:t>% of units available that are let - OTHER LOCATIONS</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B03575">
            <w:pPr>
              <w:spacing w:line="240" w:lineRule="auto"/>
              <w:rPr>
                <w:rFonts w:ascii="Verdana" w:eastAsia="Verdana" w:hAnsi="Verdana" w:cs="Verdana"/>
                <w:color w:val="000000"/>
                <w:sz w:val="16"/>
              </w:rPr>
            </w:pPr>
            <w:r>
              <w:rPr>
                <w:rFonts w:ascii="Verdana" w:eastAsia="Verdana" w:hAnsi="Verdana" w:cs="Verdana"/>
                <w:color w:val="000000"/>
                <w:sz w:val="16"/>
              </w:rPr>
              <w:t>Councillor M Bowman</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jc w:val="center"/>
            </w:pPr>
            <w:r w:rsidRPr="0043712E">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100%</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jc w:val="center"/>
            </w:pPr>
            <w:r w:rsidRPr="006E0345">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100%</w:t>
            </w:r>
          </w:p>
        </w:tc>
        <w:tc>
          <w:tcPr>
            <w:tcW w:w="9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95%</w:t>
            </w:r>
          </w:p>
        </w:tc>
        <w:tc>
          <w:tcPr>
            <w:tcW w:w="7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36" type="#_x0000_t75" style="width:15.75pt;height:15.75pt">
                  <v:imagedata r:id="rId14" o:title=""/>
                </v:shape>
              </w:pic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273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80042" w:rsidRDefault="00080042" w:rsidP="00080042">
            <w:pPr>
              <w:spacing w:line="240" w:lineRule="auto"/>
              <w:rPr>
                <w:rFonts w:ascii="Verdana" w:eastAsia="Verdana" w:hAnsi="Verdana" w:cs="Verdana"/>
                <w:color w:val="000000"/>
                <w:sz w:val="16"/>
              </w:rPr>
            </w:pPr>
            <w:r>
              <w:rPr>
                <w:rFonts w:ascii="Verdana" w:eastAsia="Verdana" w:hAnsi="Verdana" w:cs="Verdana"/>
                <w:color w:val="000000"/>
                <w:sz w:val="16"/>
              </w:rPr>
              <w:t xml:space="preserve">All 35 units let </w:t>
            </w:r>
          </w:p>
        </w:tc>
      </w:tr>
    </w:tbl>
    <w:p w:rsidR="00496EE7" w:rsidRDefault="00496EE7" w:rsidP="005A65CD">
      <w:pPr>
        <w:pStyle w:val="Heading4"/>
        <w:rPr>
          <w:color w:val="auto"/>
        </w:rPr>
      </w:pPr>
    </w:p>
    <w:p w:rsidR="001F6745" w:rsidRPr="001F6745" w:rsidRDefault="00D54959" w:rsidP="005A65CD">
      <w:pPr>
        <w:pStyle w:val="Heading4"/>
      </w:pPr>
      <w:r w:rsidRPr="00D54959">
        <w:rPr>
          <w:color w:val="auto"/>
        </w:rPr>
        <w:t>Worklessness and Skills</w:t>
      </w:r>
    </w:p>
    <w:tbl>
      <w:tblPr>
        <w:tblW w:w="14925" w:type="dxa"/>
        <w:tblLayout w:type="fixed"/>
        <w:tblLook w:val="0000"/>
      </w:tblPr>
      <w:tblGrid>
        <w:gridCol w:w="1228"/>
        <w:gridCol w:w="1648"/>
        <w:gridCol w:w="1109"/>
        <w:gridCol w:w="1396"/>
        <w:gridCol w:w="1396"/>
        <w:gridCol w:w="1061"/>
        <w:gridCol w:w="992"/>
        <w:gridCol w:w="992"/>
        <w:gridCol w:w="709"/>
        <w:gridCol w:w="992"/>
        <w:gridCol w:w="3402"/>
      </w:tblGrid>
      <w:tr w:rsidR="001F6745" w:rsidTr="00D31BBC">
        <w:tblPrEx>
          <w:tblCellMar>
            <w:top w:w="0" w:type="dxa"/>
            <w:bottom w:w="0" w:type="dxa"/>
          </w:tblCellMar>
        </w:tblPrEx>
        <w:trPr>
          <w:trHeight w:val="2"/>
        </w:trPr>
        <w:tc>
          <w:tcPr>
            <w:tcW w:w="1228"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pPr>
            <w:r>
              <w:rPr>
                <w:rFonts w:ascii="Verdana" w:eastAsia="Verdana" w:hAnsi="Verdana" w:cs="Verdana"/>
                <w:b/>
                <w:color w:val="FFFFFF"/>
                <w:sz w:val="16"/>
              </w:rPr>
              <w:t>PI No</w:t>
            </w:r>
          </w:p>
        </w:tc>
        <w:tc>
          <w:tcPr>
            <w:tcW w:w="1648"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b/>
                <w:color w:val="FFFFFF"/>
                <w:sz w:val="16"/>
              </w:rPr>
            </w:pPr>
            <w:r>
              <w:rPr>
                <w:rFonts w:ascii="Verdana" w:eastAsia="Verdana" w:hAnsi="Verdana" w:cs="Verdana"/>
                <w:b/>
                <w:color w:val="FFFFFF"/>
                <w:sz w:val="16"/>
              </w:rPr>
              <w:t>Brief Description of Indicator</w:t>
            </w:r>
          </w:p>
        </w:tc>
        <w:tc>
          <w:tcPr>
            <w:tcW w:w="1109"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b/>
                <w:color w:val="FFFFFF"/>
                <w:sz w:val="16"/>
              </w:rPr>
            </w:pPr>
            <w:r>
              <w:rPr>
                <w:rFonts w:ascii="Verdana" w:eastAsia="Verdana" w:hAnsi="Verdana" w:cs="Verdana"/>
                <w:b/>
                <w:color w:val="F8F8FF"/>
                <w:sz w:val="16"/>
              </w:rPr>
              <w:t>Portfolio Owners</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b/>
                <w:color w:val="F8F8FF"/>
                <w:sz w:val="16"/>
              </w:rPr>
            </w:pPr>
            <w:r>
              <w:rPr>
                <w:rFonts w:ascii="Verdana" w:eastAsia="Verdana" w:hAnsi="Verdana" w:cs="Verdana"/>
                <w:b/>
                <w:color w:val="F8F8FF"/>
                <w:sz w:val="16"/>
              </w:rPr>
              <w:t>July 2009</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b/>
                <w:color w:val="F8F8FF"/>
                <w:sz w:val="16"/>
              </w:rPr>
            </w:pPr>
            <w:r>
              <w:rPr>
                <w:rFonts w:ascii="Verdana" w:eastAsia="Verdana" w:hAnsi="Verdana" w:cs="Verdana"/>
                <w:b/>
                <w:color w:val="F8F8FF"/>
                <w:sz w:val="16"/>
              </w:rPr>
              <w:t>July 2010</w:t>
            </w:r>
          </w:p>
        </w:tc>
        <w:tc>
          <w:tcPr>
            <w:tcW w:w="1061"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b/>
                <w:color w:val="F8F8FF"/>
                <w:sz w:val="16"/>
              </w:rPr>
            </w:pPr>
            <w:r>
              <w:rPr>
                <w:rFonts w:ascii="Verdana" w:eastAsia="Verdana" w:hAnsi="Verdana" w:cs="Verdana"/>
                <w:b/>
                <w:color w:val="F8F8FF"/>
                <w:sz w:val="16"/>
              </w:rPr>
              <w:t>2009/10</w:t>
            </w:r>
          </w:p>
        </w:tc>
        <w:tc>
          <w:tcPr>
            <w:tcW w:w="992"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b/>
                <w:color w:val="F8F8FF"/>
                <w:sz w:val="16"/>
              </w:rPr>
            </w:pPr>
            <w:r>
              <w:rPr>
                <w:rFonts w:ascii="Verdana" w:eastAsia="Verdana" w:hAnsi="Verdana" w:cs="Verdana"/>
                <w:b/>
                <w:color w:val="F8F8FF"/>
                <w:sz w:val="16"/>
              </w:rPr>
              <w:t>2010/11 Forecast</w:t>
            </w:r>
          </w:p>
        </w:tc>
        <w:tc>
          <w:tcPr>
            <w:tcW w:w="992"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b/>
                <w:color w:val="F8F8FF"/>
                <w:sz w:val="16"/>
              </w:rPr>
            </w:pPr>
            <w:r>
              <w:rPr>
                <w:rFonts w:ascii="Verdana" w:eastAsia="Verdana" w:hAnsi="Verdana" w:cs="Verdana"/>
                <w:b/>
                <w:color w:val="FFFFFF"/>
                <w:sz w:val="16"/>
              </w:rPr>
              <w:t>2010/11 Annual Target</w:t>
            </w:r>
          </w:p>
        </w:tc>
        <w:tc>
          <w:tcPr>
            <w:tcW w:w="709"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b/>
                <w:color w:val="FFFFFF"/>
                <w:sz w:val="16"/>
              </w:rPr>
            </w:pPr>
            <w:r>
              <w:rPr>
                <w:rFonts w:ascii="Verdana" w:eastAsia="Verdana" w:hAnsi="Verdana" w:cs="Verdana"/>
                <w:b/>
                <w:color w:val="F8F8FF"/>
                <w:sz w:val="16"/>
              </w:rPr>
              <w:t>Traffic Light Icon</w:t>
            </w:r>
          </w:p>
        </w:tc>
        <w:tc>
          <w:tcPr>
            <w:tcW w:w="992"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jc w:val="center"/>
              <w:rPr>
                <w:rFonts w:ascii="Verdana" w:eastAsia="Verdana" w:hAnsi="Verdana" w:cs="Verdana"/>
                <w:b/>
                <w:color w:val="F8F8FF"/>
                <w:sz w:val="16"/>
              </w:rPr>
            </w:pPr>
            <w:r>
              <w:rPr>
                <w:rFonts w:ascii="Verdana" w:eastAsia="Verdana" w:hAnsi="Verdana" w:cs="Verdana"/>
                <w:b/>
                <w:color w:val="FFFFFF"/>
                <w:sz w:val="16"/>
              </w:rPr>
              <w:t>Direction of Travel</w:t>
            </w:r>
          </w:p>
        </w:tc>
        <w:tc>
          <w:tcPr>
            <w:tcW w:w="3402" w:type="dxa"/>
            <w:vMerge w:val="restart"/>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1F6745" w:rsidRDefault="001F6745" w:rsidP="002C0792">
            <w:pPr>
              <w:spacing w:line="240" w:lineRule="auto"/>
              <w:jc w:val="center"/>
              <w:rPr>
                <w:rFonts w:ascii="Verdana" w:eastAsia="Verdana" w:hAnsi="Verdana" w:cs="Verdana"/>
                <w:b/>
                <w:color w:val="FFFFFF"/>
                <w:sz w:val="16"/>
              </w:rPr>
            </w:pPr>
            <w:r>
              <w:rPr>
                <w:rFonts w:ascii="Verdana" w:eastAsia="Verdana" w:hAnsi="Verdana" w:cs="Verdana"/>
                <w:b/>
                <w:color w:val="FFFFFF"/>
                <w:sz w:val="16"/>
              </w:rPr>
              <w:t>Comments</w:t>
            </w:r>
          </w:p>
        </w:tc>
      </w:tr>
      <w:tr w:rsidR="001F6745" w:rsidTr="00D31BBC">
        <w:tblPrEx>
          <w:tblCellMar>
            <w:top w:w="0" w:type="dxa"/>
            <w:bottom w:w="0" w:type="dxa"/>
          </w:tblCellMar>
        </w:tblPrEx>
        <w:trPr>
          <w:trHeight w:val="2"/>
        </w:trPr>
        <w:tc>
          <w:tcPr>
            <w:tcW w:w="1228"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b/>
                <w:color w:val="FFFFFF"/>
                <w:sz w:val="16"/>
              </w:rPr>
            </w:pPr>
          </w:p>
        </w:tc>
        <w:tc>
          <w:tcPr>
            <w:tcW w:w="1648"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b/>
                <w:color w:val="FFFFFF"/>
                <w:sz w:val="16"/>
              </w:rPr>
            </w:pPr>
          </w:p>
        </w:tc>
        <w:tc>
          <w:tcPr>
            <w:tcW w:w="1109"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b/>
                <w:color w:val="FFFFFF"/>
                <w:sz w:val="16"/>
              </w:rPr>
            </w:pP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061"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b/>
                <w:color w:val="F8F8FF"/>
                <w:sz w:val="16"/>
              </w:rPr>
            </w:pPr>
            <w:r>
              <w:rPr>
                <w:rFonts w:ascii="Verdana" w:eastAsia="Verdana" w:hAnsi="Verdana" w:cs="Verdana"/>
                <w:b/>
                <w:color w:val="F8F8FF"/>
                <w:sz w:val="16"/>
              </w:rPr>
              <w:t>Value</w:t>
            </w:r>
          </w:p>
        </w:tc>
        <w:tc>
          <w:tcPr>
            <w:tcW w:w="992"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b/>
                <w:color w:val="F8F8FF"/>
                <w:sz w:val="16"/>
              </w:rPr>
            </w:pPr>
          </w:p>
        </w:tc>
        <w:tc>
          <w:tcPr>
            <w:tcW w:w="992"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b/>
                <w:color w:val="F8F8FF"/>
                <w:sz w:val="16"/>
              </w:rPr>
            </w:pPr>
          </w:p>
        </w:tc>
        <w:tc>
          <w:tcPr>
            <w:tcW w:w="709"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b/>
                <w:color w:val="FFFFFF"/>
                <w:sz w:val="16"/>
              </w:rPr>
            </w:pPr>
          </w:p>
        </w:tc>
        <w:tc>
          <w:tcPr>
            <w:tcW w:w="992"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1F6745" w:rsidRDefault="001F6745" w:rsidP="002C0792">
            <w:pPr>
              <w:spacing w:line="240" w:lineRule="auto"/>
              <w:jc w:val="center"/>
              <w:rPr>
                <w:rFonts w:ascii="Verdana" w:eastAsia="Verdana" w:hAnsi="Verdana" w:cs="Verdana"/>
                <w:b/>
                <w:color w:val="F8F8FF"/>
                <w:sz w:val="16"/>
              </w:rPr>
            </w:pPr>
          </w:p>
        </w:tc>
        <w:tc>
          <w:tcPr>
            <w:tcW w:w="3402" w:type="dxa"/>
            <w:vMerge/>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1F6745" w:rsidRDefault="001F6745" w:rsidP="002C0792">
            <w:pPr>
              <w:spacing w:line="240" w:lineRule="auto"/>
              <w:jc w:val="center"/>
              <w:rPr>
                <w:rFonts w:ascii="Verdana" w:eastAsia="Verdana" w:hAnsi="Verdana" w:cs="Verdana"/>
                <w:b/>
                <w:color w:val="FFFFFF"/>
                <w:sz w:val="16"/>
              </w:rPr>
            </w:pPr>
          </w:p>
        </w:tc>
      </w:tr>
      <w:tr w:rsidR="00D31BBC" w:rsidTr="00D31BBC">
        <w:tblPrEx>
          <w:tblCellMar>
            <w:top w:w="0" w:type="dxa"/>
            <w:bottom w:w="0" w:type="dxa"/>
          </w:tblCellMar>
          <w:tblLook w:val="04A0"/>
        </w:tblPrEx>
        <w:trPr>
          <w:trHeight w:val="2"/>
        </w:trPr>
        <w:tc>
          <w:tcPr>
            <w:tcW w:w="122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31BBC" w:rsidRDefault="00D31BBC">
            <w:pPr>
              <w:spacing w:line="240" w:lineRule="auto"/>
              <w:rPr>
                <w:rFonts w:ascii="Verdana" w:eastAsia="Verdana" w:hAnsi="Verdana" w:cs="Verdana"/>
                <w:color w:val="000000"/>
                <w:sz w:val="16"/>
              </w:rPr>
            </w:pPr>
            <w:r>
              <w:rPr>
                <w:rFonts w:ascii="Verdana" w:eastAsia="Verdana" w:hAnsi="Verdana" w:cs="Verdana"/>
                <w:color w:val="000000"/>
                <w:sz w:val="16"/>
              </w:rPr>
              <w:t>MI 717a</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31BBC" w:rsidRDefault="00D31BBC">
            <w:pPr>
              <w:spacing w:line="240" w:lineRule="auto"/>
              <w:rPr>
                <w:rFonts w:ascii="Verdana" w:eastAsia="Verdana" w:hAnsi="Verdana" w:cs="Verdana"/>
                <w:color w:val="000000"/>
                <w:sz w:val="16"/>
              </w:rPr>
            </w:pPr>
            <w:r>
              <w:rPr>
                <w:rFonts w:ascii="Verdana" w:eastAsia="Verdana" w:hAnsi="Verdana" w:cs="Verdana"/>
                <w:color w:val="000000"/>
                <w:sz w:val="16"/>
              </w:rPr>
              <w:t>16 to 18 year olds who are not in education, employment or training (NEET) in Carlisle District</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31BBC" w:rsidRDefault="00D31BBC">
            <w:pPr>
              <w:spacing w:line="240" w:lineRule="auto"/>
              <w:jc w:val="center"/>
              <w:rPr>
                <w:rFonts w:ascii="Verdana" w:eastAsia="Verdana" w:hAnsi="Verdana" w:cs="Verdana"/>
                <w:color w:val="000000"/>
                <w:sz w:val="16"/>
              </w:rPr>
            </w:pPr>
            <w:r>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31BBC" w:rsidRDefault="00D31BBC">
            <w:pPr>
              <w:spacing w:line="240" w:lineRule="auto"/>
              <w:jc w:val="center"/>
              <w:rPr>
                <w:rFonts w:ascii="Verdana" w:eastAsia="Verdana" w:hAnsi="Verdana" w:cs="Verdana"/>
                <w:color w:val="000000"/>
                <w:sz w:val="16"/>
              </w:rPr>
            </w:pPr>
            <w:r>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31BBC" w:rsidRDefault="00D31BBC">
            <w:pPr>
              <w:spacing w:line="240" w:lineRule="auto"/>
              <w:jc w:val="center"/>
              <w:rPr>
                <w:rFonts w:ascii="Verdana" w:eastAsia="Verdana" w:hAnsi="Verdana" w:cs="Verdana"/>
                <w:color w:val="000000"/>
                <w:sz w:val="16"/>
              </w:rPr>
            </w:pPr>
            <w:r>
              <w:rPr>
                <w:rFonts w:ascii="Verdana" w:eastAsia="Verdana" w:hAnsi="Verdana" w:cs="Verdana"/>
                <w:color w:val="000000"/>
                <w:sz w:val="16"/>
              </w:rPr>
              <w:t>209</w:t>
            </w:r>
          </w:p>
        </w:tc>
        <w:tc>
          <w:tcPr>
            <w:tcW w:w="10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31BBC" w:rsidRDefault="00D31BBC">
            <w:pPr>
              <w:spacing w:line="240" w:lineRule="auto"/>
              <w:jc w:val="center"/>
              <w:rPr>
                <w:rFonts w:ascii="Verdana" w:eastAsia="Verdana" w:hAnsi="Verdana" w:cs="Verdana"/>
                <w:color w:val="000000"/>
                <w:sz w:val="16"/>
              </w:rPr>
            </w:pPr>
            <w:r>
              <w:rPr>
                <w:rFonts w:ascii="Verdana" w:eastAsia="Verdana" w:hAnsi="Verdana" w:cs="Verdana"/>
                <w:color w:val="000000"/>
                <w:sz w:val="16"/>
              </w:rPr>
              <w:t>N/A</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31BBC" w:rsidRDefault="00D31BBC">
            <w:pPr>
              <w:spacing w:line="240" w:lineRule="auto"/>
              <w:jc w:val="center"/>
              <w:rPr>
                <w:rFonts w:ascii="Verdana" w:eastAsia="Verdana" w:hAnsi="Verdana" w:cs="Verdana"/>
                <w:color w:val="000000"/>
                <w:sz w:val="16"/>
              </w:rPr>
            </w:pPr>
            <w:r>
              <w:rPr>
                <w:rFonts w:ascii="Verdana" w:eastAsia="Verdana" w:hAnsi="Verdana" w:cs="Verdana"/>
                <w:color w:val="000000"/>
                <w:sz w:val="16"/>
              </w:rPr>
              <w:t>209</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31BBC" w:rsidRDefault="00D31BBC">
            <w:pPr>
              <w:spacing w:line="240" w:lineRule="auto"/>
              <w:jc w:val="center"/>
              <w:rPr>
                <w:rFonts w:ascii="Verdana" w:eastAsia="Verdana" w:hAnsi="Verdana" w:cs="Verdana"/>
                <w:color w:val="000000"/>
                <w:sz w:val="16"/>
                <w:szCs w:val="16"/>
              </w:rPr>
            </w:pPr>
            <w:r>
              <w:rPr>
                <w:rFonts w:ascii="Verdana" w:eastAsia="Verdana" w:hAnsi="Verdana" w:cs="Verdana"/>
                <w:color w:val="000000"/>
                <w:sz w:val="16"/>
                <w:szCs w:val="16"/>
              </w:rPr>
              <w:t>Info only, no annual target.</w:t>
            </w:r>
          </w:p>
        </w:tc>
        <w:tc>
          <w:tcPr>
            <w:tcW w:w="7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31BBC" w:rsidRDefault="00D31BBC">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37" type="#_x0000_t75" style="width:15.75pt;height:15.75pt">
                  <v:imagedata r:id="rId15"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31BBC" w:rsidRDefault="00D31BBC">
            <w:pPr>
              <w:spacing w:line="240" w:lineRule="auto"/>
              <w:jc w:val="center"/>
              <w:rPr>
                <w:rFonts w:ascii="Verdana" w:eastAsia="Verdana" w:hAnsi="Verdana" w:cs="Verdana"/>
                <w:color w:val="000000"/>
                <w:sz w:val="16"/>
              </w:rPr>
            </w:pPr>
            <w:r>
              <w:rPr>
                <w:rFonts w:ascii="Verdana" w:eastAsia="Verdana" w:hAnsi="Verdana" w:cs="Verdana"/>
                <w:color w:val="000000"/>
                <w:sz w:val="16"/>
              </w:rPr>
              <w:t>Aim to Minimise</w:t>
            </w:r>
          </w:p>
        </w:tc>
        <w:tc>
          <w:tcPr>
            <w:tcW w:w="34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31BBC" w:rsidRDefault="00D31BBC">
            <w:pPr>
              <w:spacing w:line="240" w:lineRule="auto"/>
              <w:rPr>
                <w:rFonts w:ascii="Verdana" w:eastAsia="Verdana" w:hAnsi="Verdana" w:cs="Verdana"/>
                <w:color w:val="000000"/>
                <w:sz w:val="16"/>
              </w:rPr>
            </w:pPr>
            <w:r>
              <w:rPr>
                <w:rFonts w:ascii="Verdana" w:eastAsia="Verdana" w:hAnsi="Verdana" w:cs="Verdana"/>
                <w:color w:val="000000"/>
                <w:sz w:val="16"/>
              </w:rPr>
              <w:t xml:space="preserve">The 209 16-18 year olds are taken from a total cohort of 4802. Of the 209, 132 are actively seeking education, employment or training, while 77 are unavailable. </w:t>
            </w:r>
          </w:p>
        </w:tc>
      </w:tr>
      <w:tr w:rsidR="001F6745" w:rsidTr="00D31BBC">
        <w:tblPrEx>
          <w:tblCellMar>
            <w:top w:w="0" w:type="dxa"/>
            <w:bottom w:w="0" w:type="dxa"/>
          </w:tblCellMar>
        </w:tblPrEx>
        <w:trPr>
          <w:trHeight w:val="2"/>
        </w:trPr>
        <w:tc>
          <w:tcPr>
            <w:tcW w:w="122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color w:val="000000"/>
                <w:sz w:val="16"/>
              </w:rPr>
            </w:pPr>
            <w:r>
              <w:rPr>
                <w:rFonts w:ascii="Verdana" w:eastAsia="Verdana" w:hAnsi="Verdana" w:cs="Verdana"/>
                <w:color w:val="000000"/>
                <w:sz w:val="16"/>
              </w:rPr>
              <w:t>MI 717b</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color w:val="000000"/>
                <w:sz w:val="16"/>
              </w:rPr>
            </w:pPr>
            <w:r>
              <w:rPr>
                <w:rFonts w:ascii="Verdana" w:eastAsia="Verdana" w:hAnsi="Verdana" w:cs="Verdana"/>
                <w:color w:val="000000"/>
                <w:sz w:val="16"/>
              </w:rPr>
              <w:t>Care leavers between 16 to 18 year olds who are not in education, employment or training (NEET) in Carlisle District</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1F6745">
            <w:pPr>
              <w:spacing w:line="240" w:lineRule="auto"/>
              <w:jc w:val="center"/>
              <w:rPr>
                <w:rFonts w:ascii="Verdana" w:eastAsia="Verdana" w:hAnsi="Verdana" w:cs="Verdana"/>
                <w:color w:val="000000"/>
                <w:sz w:val="16"/>
              </w:rPr>
            </w:pPr>
            <w:r>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1F6745">
            <w:pPr>
              <w:spacing w:line="240" w:lineRule="auto"/>
              <w:jc w:val="center"/>
              <w:rPr>
                <w:rFonts w:ascii="Verdana" w:eastAsia="Verdana" w:hAnsi="Verdana" w:cs="Verdana"/>
                <w:color w:val="000000"/>
                <w:sz w:val="16"/>
              </w:rPr>
            </w:pPr>
            <w:r>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1F6745">
            <w:pPr>
              <w:spacing w:line="240" w:lineRule="auto"/>
              <w:jc w:val="center"/>
              <w:rPr>
                <w:rFonts w:ascii="Verdana" w:eastAsia="Verdana" w:hAnsi="Verdana" w:cs="Verdana"/>
                <w:color w:val="000000"/>
                <w:sz w:val="16"/>
              </w:rPr>
            </w:pPr>
            <w:r>
              <w:rPr>
                <w:rFonts w:ascii="Verdana" w:eastAsia="Verdana" w:hAnsi="Verdana" w:cs="Verdana"/>
                <w:color w:val="000000"/>
                <w:sz w:val="16"/>
              </w:rPr>
              <w:t>7</w:t>
            </w:r>
          </w:p>
        </w:tc>
        <w:tc>
          <w:tcPr>
            <w:tcW w:w="10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1F6745">
            <w:pPr>
              <w:spacing w:line="240" w:lineRule="auto"/>
              <w:jc w:val="center"/>
              <w:rPr>
                <w:rFonts w:ascii="Verdana" w:eastAsia="Verdana" w:hAnsi="Verdana" w:cs="Verdana"/>
                <w:color w:val="000000"/>
                <w:sz w:val="16"/>
              </w:rPr>
            </w:pPr>
            <w:r>
              <w:rPr>
                <w:rFonts w:ascii="Verdana" w:eastAsia="Verdana" w:hAnsi="Verdana" w:cs="Verdana"/>
                <w:color w:val="000000"/>
                <w:sz w:val="16"/>
              </w:rPr>
              <w:t>N/A</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1F6745">
            <w:pPr>
              <w:spacing w:line="240" w:lineRule="auto"/>
              <w:jc w:val="center"/>
              <w:rPr>
                <w:rFonts w:ascii="Verdana" w:eastAsia="Verdana" w:hAnsi="Verdana" w:cs="Verdana"/>
                <w:color w:val="000000"/>
                <w:sz w:val="16"/>
              </w:rPr>
            </w:pPr>
            <w:r>
              <w:rPr>
                <w:rFonts w:ascii="Verdana" w:eastAsia="Verdana" w:hAnsi="Verdana" w:cs="Verdana"/>
                <w:color w:val="000000"/>
                <w:sz w:val="16"/>
              </w:rPr>
              <w:t>7</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2C0792">
            <w:pPr>
              <w:spacing w:line="240" w:lineRule="auto"/>
              <w:jc w:val="center"/>
              <w:rPr>
                <w:rFonts w:ascii="Verdana" w:eastAsia="Verdana" w:hAnsi="Verdana" w:cs="Verdana"/>
                <w:color w:val="000000"/>
                <w:sz w:val="16"/>
              </w:rPr>
            </w:pPr>
            <w:r w:rsidRPr="00302246">
              <w:rPr>
                <w:rFonts w:ascii="Verdana" w:eastAsia="Verdana" w:hAnsi="Verdana" w:cs="Verdana"/>
                <w:color w:val="000000"/>
                <w:sz w:val="16"/>
                <w:szCs w:val="16"/>
              </w:rPr>
              <w:t>Info only, no annual target.</w:t>
            </w:r>
          </w:p>
        </w:tc>
        <w:tc>
          <w:tcPr>
            <w:tcW w:w="7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1F6745">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38" type="#_x0000_t75" style="width:15.75pt;height:15.75pt">
                  <v:imagedata r:id="rId15"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1F6745">
            <w:pPr>
              <w:spacing w:line="240" w:lineRule="auto"/>
              <w:jc w:val="center"/>
              <w:rPr>
                <w:rFonts w:ascii="Verdana" w:eastAsia="Verdana" w:hAnsi="Verdana" w:cs="Verdana"/>
                <w:color w:val="000000"/>
                <w:sz w:val="16"/>
              </w:rPr>
            </w:pPr>
            <w:r>
              <w:rPr>
                <w:rFonts w:ascii="Verdana" w:eastAsia="Verdana" w:hAnsi="Verdana" w:cs="Verdana"/>
                <w:color w:val="000000"/>
                <w:sz w:val="16"/>
              </w:rPr>
              <w:t>Aim to Minimise</w:t>
            </w:r>
          </w:p>
        </w:tc>
        <w:tc>
          <w:tcPr>
            <w:tcW w:w="34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color w:val="000000"/>
                <w:sz w:val="16"/>
              </w:rPr>
            </w:pPr>
            <w:r>
              <w:rPr>
                <w:rFonts w:ascii="Verdana" w:eastAsia="Verdana" w:hAnsi="Verdana" w:cs="Verdana"/>
                <w:color w:val="000000"/>
                <w:sz w:val="16"/>
              </w:rPr>
              <w:t xml:space="preserve">The 7 16-18 year olds are taken from a total cohort of 21 and they are made up of Care Leavers. Of the 7, five are actively seeking education, employment or training, while two have personal circumstances that prevent them from taking up these opportunities. </w:t>
            </w:r>
          </w:p>
        </w:tc>
      </w:tr>
      <w:tr w:rsidR="001F6745" w:rsidTr="00D31BBC">
        <w:tblPrEx>
          <w:tblCellMar>
            <w:top w:w="0" w:type="dxa"/>
            <w:bottom w:w="0" w:type="dxa"/>
          </w:tblCellMar>
        </w:tblPrEx>
        <w:trPr>
          <w:trHeight w:val="2"/>
        </w:trPr>
        <w:tc>
          <w:tcPr>
            <w:tcW w:w="122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color w:val="000000"/>
                <w:sz w:val="16"/>
              </w:rPr>
            </w:pPr>
            <w:r>
              <w:rPr>
                <w:rFonts w:ascii="Verdana" w:eastAsia="Verdana" w:hAnsi="Verdana" w:cs="Verdana"/>
                <w:color w:val="000000"/>
                <w:sz w:val="16"/>
              </w:rPr>
              <w:t>MI 717c</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2C0792">
            <w:pPr>
              <w:spacing w:line="240" w:lineRule="auto"/>
              <w:rPr>
                <w:rFonts w:ascii="Verdana" w:eastAsia="Verdana" w:hAnsi="Verdana" w:cs="Verdana"/>
                <w:color w:val="000000"/>
                <w:sz w:val="16"/>
              </w:rPr>
            </w:pPr>
            <w:r>
              <w:rPr>
                <w:rFonts w:ascii="Verdana" w:eastAsia="Verdana" w:hAnsi="Verdana" w:cs="Verdana"/>
                <w:color w:val="000000"/>
                <w:sz w:val="16"/>
              </w:rPr>
              <w:t>Teen mothers between 16 to 18 year olds who are not in education, employment or training (NEET) in Carlisle District</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1F6745">
            <w:pPr>
              <w:spacing w:line="240" w:lineRule="auto"/>
              <w:jc w:val="center"/>
              <w:rPr>
                <w:rFonts w:ascii="Verdana" w:eastAsia="Verdana" w:hAnsi="Verdana" w:cs="Verdana"/>
                <w:color w:val="000000"/>
                <w:sz w:val="16"/>
              </w:rPr>
            </w:pPr>
            <w:r>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1F6745">
            <w:pPr>
              <w:spacing w:line="240" w:lineRule="auto"/>
              <w:jc w:val="center"/>
              <w:rPr>
                <w:rFonts w:ascii="Verdana" w:eastAsia="Verdana" w:hAnsi="Verdana" w:cs="Verdana"/>
                <w:color w:val="000000"/>
                <w:sz w:val="16"/>
              </w:rPr>
            </w:pPr>
            <w:r>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1F6745">
            <w:pPr>
              <w:spacing w:line="240" w:lineRule="auto"/>
              <w:jc w:val="center"/>
              <w:rPr>
                <w:rFonts w:ascii="Verdana" w:eastAsia="Verdana" w:hAnsi="Verdana" w:cs="Verdana"/>
                <w:color w:val="000000"/>
                <w:sz w:val="16"/>
              </w:rPr>
            </w:pPr>
            <w:r>
              <w:rPr>
                <w:rFonts w:ascii="Verdana" w:eastAsia="Verdana" w:hAnsi="Verdana" w:cs="Verdana"/>
                <w:color w:val="000000"/>
                <w:sz w:val="16"/>
              </w:rPr>
              <w:t>44</w:t>
            </w:r>
          </w:p>
        </w:tc>
        <w:tc>
          <w:tcPr>
            <w:tcW w:w="10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1F6745">
            <w:pPr>
              <w:spacing w:line="240" w:lineRule="auto"/>
              <w:jc w:val="center"/>
              <w:rPr>
                <w:rFonts w:ascii="Verdana" w:eastAsia="Verdana" w:hAnsi="Verdana" w:cs="Verdana"/>
                <w:color w:val="000000"/>
                <w:sz w:val="16"/>
              </w:rPr>
            </w:pPr>
            <w:r>
              <w:rPr>
                <w:rFonts w:ascii="Verdana" w:eastAsia="Verdana" w:hAnsi="Verdana" w:cs="Verdana"/>
                <w:color w:val="000000"/>
                <w:sz w:val="16"/>
              </w:rPr>
              <w:t>N/A</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1F6745">
            <w:pPr>
              <w:spacing w:line="240" w:lineRule="auto"/>
              <w:jc w:val="center"/>
              <w:rPr>
                <w:rFonts w:ascii="Verdana" w:eastAsia="Verdana" w:hAnsi="Verdana" w:cs="Verdana"/>
                <w:color w:val="000000"/>
                <w:sz w:val="16"/>
              </w:rPr>
            </w:pPr>
            <w:r>
              <w:rPr>
                <w:rFonts w:ascii="Verdana" w:eastAsia="Verdana" w:hAnsi="Verdana" w:cs="Verdana"/>
                <w:color w:val="000000"/>
                <w:sz w:val="16"/>
              </w:rPr>
              <w:t>44</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2C0792">
            <w:pPr>
              <w:spacing w:line="240" w:lineRule="auto"/>
              <w:jc w:val="center"/>
              <w:rPr>
                <w:rFonts w:ascii="Verdana" w:eastAsia="Verdana" w:hAnsi="Verdana" w:cs="Verdana"/>
                <w:color w:val="000000"/>
                <w:sz w:val="16"/>
              </w:rPr>
            </w:pPr>
            <w:r w:rsidRPr="00302246">
              <w:rPr>
                <w:rFonts w:ascii="Verdana" w:eastAsia="Verdana" w:hAnsi="Verdana" w:cs="Verdana"/>
                <w:color w:val="000000"/>
                <w:sz w:val="16"/>
                <w:szCs w:val="16"/>
              </w:rPr>
              <w:t>Info only, no annual target.</w:t>
            </w:r>
          </w:p>
        </w:tc>
        <w:tc>
          <w:tcPr>
            <w:tcW w:w="7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1F6745">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39" type="#_x0000_t75" style="width:15.75pt;height:15.75pt">
                  <v:imagedata r:id="rId15"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1F6745">
            <w:pPr>
              <w:spacing w:line="240" w:lineRule="auto"/>
              <w:jc w:val="center"/>
              <w:rPr>
                <w:rFonts w:ascii="Verdana" w:eastAsia="Verdana" w:hAnsi="Verdana" w:cs="Verdana"/>
                <w:color w:val="000000"/>
                <w:sz w:val="16"/>
              </w:rPr>
            </w:pPr>
            <w:r>
              <w:rPr>
                <w:rFonts w:ascii="Verdana" w:eastAsia="Verdana" w:hAnsi="Verdana" w:cs="Verdana"/>
                <w:color w:val="000000"/>
                <w:sz w:val="16"/>
              </w:rPr>
              <w:t>Aim to Minimise</w:t>
            </w:r>
          </w:p>
        </w:tc>
        <w:tc>
          <w:tcPr>
            <w:tcW w:w="34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6745" w:rsidRDefault="001F6745" w:rsidP="00E134AA">
            <w:pPr>
              <w:spacing w:line="240" w:lineRule="auto"/>
              <w:rPr>
                <w:rFonts w:ascii="Verdana" w:eastAsia="Verdana" w:hAnsi="Verdana" w:cs="Verdana"/>
                <w:color w:val="000000"/>
                <w:sz w:val="16"/>
              </w:rPr>
            </w:pPr>
            <w:r>
              <w:rPr>
                <w:rFonts w:ascii="Verdana" w:eastAsia="Verdana" w:hAnsi="Verdana" w:cs="Verdana"/>
                <w:color w:val="000000"/>
                <w:sz w:val="16"/>
              </w:rPr>
              <w:t>The total cohort of teen mothers is 63. All 44 listed are unavailable to seek education, employment or training. Twelve regularly attend weekly group meetings to work with the local Teen-Parent support team and eleven have recently applied for, or have received information on learning opportunities through the Connexions Centre. There are also three Y</w:t>
            </w:r>
            <w:r w:rsidR="00E134AA">
              <w:rPr>
                <w:rFonts w:ascii="Verdana" w:eastAsia="Verdana" w:hAnsi="Verdana" w:cs="Verdana"/>
                <w:color w:val="000000"/>
                <w:sz w:val="16"/>
              </w:rPr>
              <w:t>ear</w:t>
            </w:r>
            <w:r>
              <w:rPr>
                <w:rFonts w:ascii="Verdana" w:eastAsia="Verdana" w:hAnsi="Verdana" w:cs="Verdana"/>
                <w:color w:val="000000"/>
                <w:sz w:val="16"/>
              </w:rPr>
              <w:t xml:space="preserve"> 11 leaver teen </w:t>
            </w:r>
            <w:r>
              <w:rPr>
                <w:rFonts w:ascii="Verdana" w:eastAsia="Verdana" w:hAnsi="Verdana" w:cs="Verdana"/>
                <w:color w:val="000000"/>
                <w:sz w:val="16"/>
              </w:rPr>
              <w:lastRenderedPageBreak/>
              <w:t xml:space="preserve">mothers. </w:t>
            </w:r>
          </w:p>
        </w:tc>
      </w:tr>
    </w:tbl>
    <w:p w:rsidR="002118E9" w:rsidRDefault="002118E9" w:rsidP="00D51134"/>
    <w:p w:rsidR="00496EE7" w:rsidRDefault="00496EE7" w:rsidP="00D51134"/>
    <w:p w:rsidR="00D37AEB" w:rsidRPr="00D629B8" w:rsidRDefault="00D37AEB" w:rsidP="00D629B8">
      <w:pPr>
        <w:pStyle w:val="Heading4"/>
        <w:rPr>
          <w:color w:val="auto"/>
        </w:rPr>
      </w:pPr>
      <w:r w:rsidRPr="00D629B8">
        <w:rPr>
          <w:color w:val="auto"/>
        </w:rPr>
        <w:t xml:space="preserve">Planning &amp; </w:t>
      </w:r>
      <w:r w:rsidR="00D629B8" w:rsidRPr="00D629B8">
        <w:rPr>
          <w:color w:val="auto"/>
        </w:rPr>
        <w:t>Development</w:t>
      </w:r>
    </w:p>
    <w:tbl>
      <w:tblPr>
        <w:tblW w:w="14924" w:type="dxa"/>
        <w:tblLayout w:type="fixed"/>
        <w:tblLook w:val="0000"/>
      </w:tblPr>
      <w:tblGrid>
        <w:gridCol w:w="1227"/>
        <w:gridCol w:w="1648"/>
        <w:gridCol w:w="1109"/>
        <w:gridCol w:w="1396"/>
        <w:gridCol w:w="1396"/>
        <w:gridCol w:w="1061"/>
        <w:gridCol w:w="992"/>
        <w:gridCol w:w="992"/>
        <w:gridCol w:w="709"/>
        <w:gridCol w:w="992"/>
        <w:gridCol w:w="3402"/>
      </w:tblGrid>
      <w:tr w:rsidR="003572F9" w:rsidTr="00205EF9">
        <w:tblPrEx>
          <w:tblCellMar>
            <w:top w:w="0" w:type="dxa"/>
            <w:bottom w:w="0" w:type="dxa"/>
          </w:tblCellMar>
        </w:tblPrEx>
        <w:trPr>
          <w:trHeight w:val="2"/>
        </w:trPr>
        <w:tc>
          <w:tcPr>
            <w:tcW w:w="122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pPr>
            <w:r>
              <w:rPr>
                <w:rFonts w:ascii="Verdana" w:eastAsia="Verdana" w:hAnsi="Verdana" w:cs="Verdana"/>
                <w:b/>
                <w:color w:val="FFFFFF"/>
                <w:sz w:val="16"/>
              </w:rPr>
              <w:t>PI No</w:t>
            </w:r>
          </w:p>
        </w:tc>
        <w:tc>
          <w:tcPr>
            <w:tcW w:w="1648"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b/>
                <w:color w:val="FFFFFF"/>
                <w:sz w:val="16"/>
              </w:rPr>
            </w:pPr>
            <w:r>
              <w:rPr>
                <w:rFonts w:ascii="Verdana" w:eastAsia="Verdana" w:hAnsi="Verdana" w:cs="Verdana"/>
                <w:b/>
                <w:color w:val="FFFFFF"/>
                <w:sz w:val="16"/>
              </w:rPr>
              <w:t>Brief Description of Indicator</w:t>
            </w:r>
          </w:p>
        </w:tc>
        <w:tc>
          <w:tcPr>
            <w:tcW w:w="1109"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b/>
                <w:color w:val="FFFFFF"/>
                <w:sz w:val="16"/>
              </w:rPr>
            </w:pPr>
            <w:r>
              <w:rPr>
                <w:rFonts w:ascii="Verdana" w:eastAsia="Verdana" w:hAnsi="Verdana" w:cs="Verdana"/>
                <w:b/>
                <w:color w:val="F8F8FF"/>
                <w:sz w:val="16"/>
              </w:rPr>
              <w:t>Portfolio Owners</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b/>
                <w:color w:val="F8F8FF"/>
                <w:sz w:val="16"/>
              </w:rPr>
            </w:pPr>
            <w:r>
              <w:rPr>
                <w:rFonts w:ascii="Verdana" w:eastAsia="Verdana" w:hAnsi="Verdana" w:cs="Verdana"/>
                <w:b/>
                <w:color w:val="F8F8FF"/>
                <w:sz w:val="16"/>
              </w:rPr>
              <w:t>July 2009</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b/>
                <w:color w:val="F8F8FF"/>
                <w:sz w:val="16"/>
              </w:rPr>
            </w:pPr>
            <w:r>
              <w:rPr>
                <w:rFonts w:ascii="Verdana" w:eastAsia="Verdana" w:hAnsi="Verdana" w:cs="Verdana"/>
                <w:b/>
                <w:color w:val="F8F8FF"/>
                <w:sz w:val="16"/>
              </w:rPr>
              <w:t>July 2010</w:t>
            </w:r>
          </w:p>
        </w:tc>
        <w:tc>
          <w:tcPr>
            <w:tcW w:w="1061"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b/>
                <w:color w:val="F8F8FF"/>
                <w:sz w:val="16"/>
              </w:rPr>
            </w:pPr>
            <w:r>
              <w:rPr>
                <w:rFonts w:ascii="Verdana" w:eastAsia="Verdana" w:hAnsi="Verdana" w:cs="Verdana"/>
                <w:b/>
                <w:color w:val="F8F8FF"/>
                <w:sz w:val="16"/>
              </w:rPr>
              <w:t>2009/10</w:t>
            </w:r>
          </w:p>
        </w:tc>
        <w:tc>
          <w:tcPr>
            <w:tcW w:w="992"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b/>
                <w:color w:val="F8F8FF"/>
                <w:sz w:val="16"/>
              </w:rPr>
            </w:pPr>
            <w:r>
              <w:rPr>
                <w:rFonts w:ascii="Verdana" w:eastAsia="Verdana" w:hAnsi="Verdana" w:cs="Verdana"/>
                <w:b/>
                <w:color w:val="F8F8FF"/>
                <w:sz w:val="16"/>
              </w:rPr>
              <w:t>2010/11 Forecast</w:t>
            </w:r>
          </w:p>
        </w:tc>
        <w:tc>
          <w:tcPr>
            <w:tcW w:w="992"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b/>
                <w:color w:val="F8F8FF"/>
                <w:sz w:val="16"/>
              </w:rPr>
            </w:pPr>
            <w:r>
              <w:rPr>
                <w:rFonts w:ascii="Verdana" w:eastAsia="Verdana" w:hAnsi="Verdana" w:cs="Verdana"/>
                <w:b/>
                <w:color w:val="FFFFFF"/>
                <w:sz w:val="16"/>
              </w:rPr>
              <w:t>2010/11 Annual Target</w:t>
            </w:r>
          </w:p>
        </w:tc>
        <w:tc>
          <w:tcPr>
            <w:tcW w:w="709"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b/>
                <w:color w:val="FFFFFF"/>
                <w:sz w:val="16"/>
              </w:rPr>
            </w:pPr>
            <w:r>
              <w:rPr>
                <w:rFonts w:ascii="Verdana" w:eastAsia="Verdana" w:hAnsi="Verdana" w:cs="Verdana"/>
                <w:b/>
                <w:color w:val="F8F8FF"/>
                <w:sz w:val="16"/>
              </w:rPr>
              <w:t>Traffic Light Icon</w:t>
            </w:r>
          </w:p>
        </w:tc>
        <w:tc>
          <w:tcPr>
            <w:tcW w:w="992"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jc w:val="center"/>
              <w:rPr>
                <w:rFonts w:ascii="Verdana" w:eastAsia="Verdana" w:hAnsi="Verdana" w:cs="Verdana"/>
                <w:b/>
                <w:color w:val="F8F8FF"/>
                <w:sz w:val="16"/>
              </w:rPr>
            </w:pPr>
            <w:r>
              <w:rPr>
                <w:rFonts w:ascii="Verdana" w:eastAsia="Verdana" w:hAnsi="Verdana" w:cs="Verdana"/>
                <w:b/>
                <w:color w:val="FFFFFF"/>
                <w:sz w:val="16"/>
              </w:rPr>
              <w:t>Direction of Travel</w:t>
            </w:r>
          </w:p>
        </w:tc>
        <w:tc>
          <w:tcPr>
            <w:tcW w:w="3402" w:type="dxa"/>
            <w:vMerge w:val="restart"/>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3572F9" w:rsidRDefault="003572F9" w:rsidP="002C0792">
            <w:pPr>
              <w:spacing w:line="240" w:lineRule="auto"/>
              <w:jc w:val="center"/>
              <w:rPr>
                <w:rFonts w:ascii="Verdana" w:eastAsia="Verdana" w:hAnsi="Verdana" w:cs="Verdana"/>
                <w:b/>
                <w:color w:val="FFFFFF"/>
                <w:sz w:val="16"/>
              </w:rPr>
            </w:pPr>
            <w:r>
              <w:rPr>
                <w:rFonts w:ascii="Verdana" w:eastAsia="Verdana" w:hAnsi="Verdana" w:cs="Verdana"/>
                <w:b/>
                <w:color w:val="FFFFFF"/>
                <w:sz w:val="16"/>
              </w:rPr>
              <w:t>Comments</w:t>
            </w:r>
          </w:p>
        </w:tc>
      </w:tr>
      <w:tr w:rsidR="003572F9" w:rsidTr="00205EF9">
        <w:tblPrEx>
          <w:tblCellMar>
            <w:top w:w="0" w:type="dxa"/>
            <w:bottom w:w="0" w:type="dxa"/>
          </w:tblCellMar>
        </w:tblPrEx>
        <w:trPr>
          <w:trHeight w:val="2"/>
        </w:trPr>
        <w:tc>
          <w:tcPr>
            <w:tcW w:w="122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b/>
                <w:color w:val="FFFFFF"/>
                <w:sz w:val="16"/>
              </w:rPr>
            </w:pPr>
          </w:p>
        </w:tc>
        <w:tc>
          <w:tcPr>
            <w:tcW w:w="1648"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b/>
                <w:color w:val="FFFFFF"/>
                <w:sz w:val="16"/>
              </w:rPr>
            </w:pPr>
          </w:p>
        </w:tc>
        <w:tc>
          <w:tcPr>
            <w:tcW w:w="1109"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b/>
                <w:color w:val="FFFFFF"/>
                <w:sz w:val="16"/>
              </w:rPr>
            </w:pP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061"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b/>
                <w:color w:val="F8F8FF"/>
                <w:sz w:val="16"/>
              </w:rPr>
            </w:pPr>
            <w:r>
              <w:rPr>
                <w:rFonts w:ascii="Verdana" w:eastAsia="Verdana" w:hAnsi="Verdana" w:cs="Verdana"/>
                <w:b/>
                <w:color w:val="F8F8FF"/>
                <w:sz w:val="16"/>
              </w:rPr>
              <w:t>Value</w:t>
            </w:r>
          </w:p>
        </w:tc>
        <w:tc>
          <w:tcPr>
            <w:tcW w:w="992"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b/>
                <w:color w:val="F8F8FF"/>
                <w:sz w:val="16"/>
              </w:rPr>
            </w:pPr>
          </w:p>
        </w:tc>
        <w:tc>
          <w:tcPr>
            <w:tcW w:w="992"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b/>
                <w:color w:val="F8F8FF"/>
                <w:sz w:val="16"/>
              </w:rPr>
            </w:pPr>
          </w:p>
        </w:tc>
        <w:tc>
          <w:tcPr>
            <w:tcW w:w="709"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b/>
                <w:color w:val="FFFFFF"/>
                <w:sz w:val="16"/>
              </w:rPr>
            </w:pPr>
          </w:p>
        </w:tc>
        <w:tc>
          <w:tcPr>
            <w:tcW w:w="992"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3572F9" w:rsidRDefault="003572F9" w:rsidP="002C0792">
            <w:pPr>
              <w:spacing w:line="240" w:lineRule="auto"/>
              <w:jc w:val="center"/>
              <w:rPr>
                <w:rFonts w:ascii="Verdana" w:eastAsia="Verdana" w:hAnsi="Verdana" w:cs="Verdana"/>
                <w:b/>
                <w:color w:val="F8F8FF"/>
                <w:sz w:val="16"/>
              </w:rPr>
            </w:pPr>
          </w:p>
        </w:tc>
        <w:tc>
          <w:tcPr>
            <w:tcW w:w="3402" w:type="dxa"/>
            <w:vMerge/>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3572F9" w:rsidRDefault="003572F9" w:rsidP="002C0792">
            <w:pPr>
              <w:spacing w:line="240" w:lineRule="auto"/>
              <w:jc w:val="center"/>
              <w:rPr>
                <w:rFonts w:ascii="Verdana" w:eastAsia="Verdana" w:hAnsi="Verdana" w:cs="Verdana"/>
                <w:b/>
                <w:color w:val="FFFFFF"/>
                <w:sz w:val="16"/>
              </w:rPr>
            </w:pPr>
          </w:p>
        </w:tc>
      </w:tr>
      <w:tr w:rsidR="003572F9"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b/>
                <w:color w:val="FFFFFF"/>
                <w:sz w:val="16"/>
              </w:rPr>
            </w:pPr>
            <w:r>
              <w:rPr>
                <w:rFonts w:ascii="Verdana" w:eastAsia="Verdana" w:hAnsi="Verdana" w:cs="Verdana"/>
                <w:color w:val="000000"/>
                <w:sz w:val="16"/>
              </w:rPr>
              <w:t>NI 157a</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Processing of planning applications: Major applications (Target Set Nationally)</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Councillor Bloxham</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44.44%</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53.85%</w:t>
            </w:r>
          </w:p>
        </w:tc>
        <w:tc>
          <w:tcPr>
            <w:tcW w:w="10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63.64%</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3572F9">
            <w:pPr>
              <w:spacing w:line="240" w:lineRule="auto"/>
              <w:rPr>
                <w:rFonts w:ascii="Verdana" w:eastAsia="Verdana" w:hAnsi="Verdana" w:cs="Verdana"/>
                <w:color w:val="000000"/>
                <w:sz w:val="16"/>
              </w:rPr>
            </w:pPr>
            <w:r>
              <w:rPr>
                <w:rFonts w:ascii="Verdana" w:eastAsia="Verdana" w:hAnsi="Verdana" w:cs="Verdana"/>
                <w:color w:val="000000"/>
                <w:sz w:val="16"/>
              </w:rPr>
              <w:t>64.58%</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60.00%</w:t>
            </w:r>
          </w:p>
        </w:tc>
        <w:tc>
          <w:tcPr>
            <w:tcW w:w="7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1F6745" w:rsidP="002C0792">
            <w:pPr>
              <w:spacing w:line="240" w:lineRule="auto"/>
              <w:rPr>
                <w:rFonts w:ascii="Verdana" w:eastAsia="Verdana" w:hAnsi="Verdana" w:cs="Verdana"/>
                <w:color w:val="000000"/>
                <w:sz w:val="16"/>
              </w:rPr>
            </w:pPr>
            <w:r>
              <w:rPr>
                <w:rFonts w:ascii="Verdana" w:eastAsia="Verdana" w:hAnsi="Verdana" w:cs="Verdana"/>
                <w:color w:val="000000"/>
                <w:sz w:val="16"/>
              </w:rPr>
              <w:pict>
                <v:shape id="_x0000_i1040" type="#_x0000_t75" style="width:15.75pt;height:15.75pt">
                  <v:imagedata r:id="rId17"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34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1F6745" w:rsidP="002C0792">
            <w:pPr>
              <w:spacing w:line="240" w:lineRule="auto"/>
              <w:rPr>
                <w:rFonts w:ascii="Verdana" w:eastAsia="Verdana" w:hAnsi="Verdana" w:cs="Verdana"/>
                <w:color w:val="000000"/>
                <w:sz w:val="16"/>
              </w:rPr>
            </w:pPr>
            <w:r>
              <w:rPr>
                <w:rFonts w:ascii="Verdana" w:eastAsia="Verdana" w:hAnsi="Verdana" w:cs="Verdana"/>
                <w:color w:val="000000"/>
                <w:sz w:val="16"/>
              </w:rPr>
              <w:t>7 out of 13 applications processed on time in year to date</w:t>
            </w:r>
          </w:p>
        </w:tc>
      </w:tr>
      <w:tr w:rsidR="003572F9"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NI 157b</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Processing of planning applications: Minor applications (Target Set Nationally)</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Councillor Bloxham</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79.79%</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78.02%</w:t>
            </w:r>
          </w:p>
        </w:tc>
        <w:tc>
          <w:tcPr>
            <w:tcW w:w="10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82.77%</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82.25%</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75.00%</w:t>
            </w:r>
          </w:p>
        </w:tc>
        <w:tc>
          <w:tcPr>
            <w:tcW w:w="7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pict>
                <v:shape id="_x0000_i1041" type="#_x0000_t75" style="width:15.75pt;height:15.75pt">
                  <v:imagedata r:id="rId14"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34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 xml:space="preserve">71 out of 91 applications processed on time </w:t>
            </w:r>
            <w:r w:rsidR="001F6745">
              <w:rPr>
                <w:rFonts w:ascii="Verdana" w:eastAsia="Verdana" w:hAnsi="Verdana" w:cs="Verdana"/>
                <w:color w:val="000000"/>
                <w:sz w:val="16"/>
              </w:rPr>
              <w:t>in year to date</w:t>
            </w:r>
          </w:p>
        </w:tc>
      </w:tr>
      <w:tr w:rsidR="003572F9"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NI 157c</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Processing of planning applications: Other applications (Target Set Nationally)</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Councillor Bloxham</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1F6745" w:rsidP="002C0792">
            <w:pPr>
              <w:spacing w:line="240" w:lineRule="auto"/>
              <w:rPr>
                <w:rFonts w:ascii="Verdana" w:eastAsia="Verdana" w:hAnsi="Verdana" w:cs="Verdana"/>
                <w:color w:val="000000"/>
                <w:sz w:val="16"/>
              </w:rPr>
            </w:pPr>
            <w:r>
              <w:rPr>
                <w:rFonts w:ascii="Verdana" w:eastAsia="Verdana" w:hAnsi="Verdana" w:cs="Verdana"/>
                <w:color w:val="000000"/>
                <w:sz w:val="16"/>
              </w:rPr>
              <w:t>88.94%</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1F6745" w:rsidP="002C0792">
            <w:pPr>
              <w:spacing w:line="240" w:lineRule="auto"/>
              <w:rPr>
                <w:rFonts w:ascii="Verdana" w:eastAsia="Verdana" w:hAnsi="Verdana" w:cs="Verdana"/>
                <w:color w:val="000000"/>
                <w:sz w:val="16"/>
              </w:rPr>
            </w:pPr>
            <w:r>
              <w:rPr>
                <w:rFonts w:ascii="Verdana" w:eastAsia="Verdana" w:hAnsi="Verdana" w:cs="Verdana"/>
                <w:color w:val="000000"/>
                <w:sz w:val="16"/>
              </w:rPr>
              <w:t>86.36%</w:t>
            </w:r>
          </w:p>
        </w:tc>
        <w:tc>
          <w:tcPr>
            <w:tcW w:w="10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89.67%</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1F6745" w:rsidP="002C0792">
            <w:pPr>
              <w:spacing w:line="240" w:lineRule="auto"/>
              <w:rPr>
                <w:rFonts w:ascii="Verdana" w:eastAsia="Verdana" w:hAnsi="Verdana" w:cs="Verdana"/>
                <w:color w:val="000000"/>
                <w:sz w:val="16"/>
              </w:rPr>
            </w:pPr>
            <w:r>
              <w:rPr>
                <w:rFonts w:ascii="Verdana" w:eastAsia="Verdana" w:hAnsi="Verdana" w:cs="Verdana"/>
                <w:color w:val="000000"/>
                <w:sz w:val="16"/>
              </w:rPr>
              <w:t>88.68</w:t>
            </w:r>
            <w:r w:rsidR="003572F9">
              <w:rPr>
                <w:rFonts w:ascii="Verdana" w:eastAsia="Verdana" w:hAnsi="Verdana" w:cs="Verdana"/>
                <w:color w:val="000000"/>
                <w:sz w:val="16"/>
              </w:rPr>
              <w:t>%</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rPr>
                <w:rFonts w:ascii="Verdana" w:eastAsia="Verdana" w:hAnsi="Verdana" w:cs="Verdana"/>
                <w:color w:val="000000"/>
                <w:sz w:val="16"/>
              </w:rPr>
            </w:pPr>
            <w:r>
              <w:rPr>
                <w:rFonts w:ascii="Verdana" w:eastAsia="Verdana" w:hAnsi="Verdana" w:cs="Verdana"/>
                <w:color w:val="000000"/>
                <w:sz w:val="16"/>
              </w:rPr>
              <w:t>87.00%</w:t>
            </w:r>
          </w:p>
        </w:tc>
        <w:tc>
          <w:tcPr>
            <w:tcW w:w="7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1F6745" w:rsidP="002C0792">
            <w:pPr>
              <w:spacing w:line="240" w:lineRule="auto"/>
              <w:rPr>
                <w:rFonts w:ascii="Verdana" w:eastAsia="Verdana" w:hAnsi="Verdana" w:cs="Verdana"/>
                <w:color w:val="000000"/>
                <w:sz w:val="16"/>
              </w:rPr>
            </w:pPr>
            <w:r>
              <w:rPr>
                <w:rFonts w:ascii="Verdana" w:eastAsia="Verdana" w:hAnsi="Verdana" w:cs="Verdana"/>
                <w:color w:val="000000"/>
                <w:sz w:val="16"/>
              </w:rPr>
              <w:pict>
                <v:shape id="_x0000_i1042" type="#_x0000_t75" style="width:15.75pt;height:15.75pt">
                  <v:imagedata r:id="rId16"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3572F9" w:rsidP="002C0792">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34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572F9" w:rsidRDefault="001F6745" w:rsidP="001F6745">
            <w:pPr>
              <w:spacing w:line="240" w:lineRule="auto"/>
              <w:rPr>
                <w:rFonts w:ascii="Verdana" w:eastAsia="Verdana" w:hAnsi="Verdana" w:cs="Verdana"/>
                <w:color w:val="000000"/>
                <w:sz w:val="16"/>
              </w:rPr>
            </w:pPr>
            <w:r>
              <w:rPr>
                <w:rFonts w:ascii="Verdana" w:eastAsia="Verdana" w:hAnsi="Verdana" w:cs="Verdana"/>
                <w:color w:val="000000"/>
                <w:sz w:val="16"/>
              </w:rPr>
              <w:t>190 out of 220 applications processed on time in year to date</w:t>
            </w:r>
          </w:p>
        </w:tc>
      </w:tr>
    </w:tbl>
    <w:p w:rsidR="00D37AEB" w:rsidRPr="001A61CA" w:rsidRDefault="00D37AEB" w:rsidP="001A61CA"/>
    <w:p w:rsidR="008030B4" w:rsidRDefault="008030B4" w:rsidP="00165022">
      <w:pPr>
        <w:pStyle w:val="Heading2"/>
        <w:rPr>
          <w:color w:val="auto"/>
        </w:rPr>
      </w:pPr>
    </w:p>
    <w:p w:rsidR="008030B4" w:rsidRDefault="008030B4" w:rsidP="008030B4">
      <w:pPr>
        <w:rPr>
          <w:b/>
        </w:rPr>
      </w:pPr>
      <w:r>
        <w:rPr>
          <w:b/>
        </w:rPr>
        <w:t>Local Environment</w:t>
      </w:r>
    </w:p>
    <w:p w:rsidR="008030B4" w:rsidRPr="008030B4" w:rsidRDefault="008030B4" w:rsidP="00205953">
      <w:pPr>
        <w:pStyle w:val="Heading4"/>
      </w:pPr>
      <w:r>
        <w:rPr>
          <w:color w:val="auto"/>
        </w:rPr>
        <w:t>Highways</w:t>
      </w:r>
    </w:p>
    <w:tbl>
      <w:tblPr>
        <w:tblW w:w="14924" w:type="dxa"/>
        <w:tblLayout w:type="fixed"/>
        <w:tblLook w:val="0000"/>
      </w:tblPr>
      <w:tblGrid>
        <w:gridCol w:w="1227"/>
        <w:gridCol w:w="1648"/>
        <w:gridCol w:w="1109"/>
        <w:gridCol w:w="1396"/>
        <w:gridCol w:w="1396"/>
        <w:gridCol w:w="1396"/>
        <w:gridCol w:w="1396"/>
        <w:gridCol w:w="935"/>
        <w:gridCol w:w="727"/>
        <w:gridCol w:w="961"/>
        <w:gridCol w:w="2733"/>
      </w:tblGrid>
      <w:tr w:rsidR="002C0792" w:rsidTr="00205EF9">
        <w:tblPrEx>
          <w:tblCellMar>
            <w:top w:w="0" w:type="dxa"/>
            <w:bottom w:w="0" w:type="dxa"/>
          </w:tblCellMar>
        </w:tblPrEx>
        <w:trPr>
          <w:trHeight w:val="2"/>
        </w:trPr>
        <w:tc>
          <w:tcPr>
            <w:tcW w:w="122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2C0792">
            <w:pPr>
              <w:spacing w:line="240" w:lineRule="auto"/>
            </w:pPr>
            <w:r>
              <w:rPr>
                <w:rFonts w:ascii="Verdana" w:eastAsia="Verdana" w:hAnsi="Verdana" w:cs="Verdana"/>
                <w:b/>
                <w:color w:val="FFFFFF"/>
                <w:sz w:val="16"/>
              </w:rPr>
              <w:t>PI No</w:t>
            </w:r>
          </w:p>
        </w:tc>
        <w:tc>
          <w:tcPr>
            <w:tcW w:w="1648"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2C0792">
            <w:pPr>
              <w:spacing w:line="240" w:lineRule="auto"/>
              <w:rPr>
                <w:rFonts w:ascii="Verdana" w:eastAsia="Verdana" w:hAnsi="Verdana" w:cs="Verdana"/>
                <w:b/>
                <w:color w:val="FFFFFF"/>
                <w:sz w:val="16"/>
              </w:rPr>
            </w:pPr>
            <w:r>
              <w:rPr>
                <w:rFonts w:ascii="Verdana" w:eastAsia="Verdana" w:hAnsi="Verdana" w:cs="Verdana"/>
                <w:b/>
                <w:color w:val="FFFFFF"/>
                <w:sz w:val="16"/>
              </w:rPr>
              <w:t>Brief Description of Indicator</w:t>
            </w:r>
          </w:p>
        </w:tc>
        <w:tc>
          <w:tcPr>
            <w:tcW w:w="1109"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2C0792">
            <w:pPr>
              <w:spacing w:line="240" w:lineRule="auto"/>
              <w:rPr>
                <w:rFonts w:ascii="Verdana" w:eastAsia="Verdana" w:hAnsi="Verdana" w:cs="Verdana"/>
                <w:b/>
                <w:color w:val="FFFFFF"/>
                <w:sz w:val="16"/>
              </w:rPr>
            </w:pPr>
            <w:r>
              <w:rPr>
                <w:rFonts w:ascii="Verdana" w:eastAsia="Verdana" w:hAnsi="Verdana" w:cs="Verdana"/>
                <w:b/>
                <w:color w:val="F8F8FF"/>
                <w:sz w:val="16"/>
              </w:rPr>
              <w:t>Portfolio Owners</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D50549" w:rsidP="00D50549">
            <w:pPr>
              <w:spacing w:line="240" w:lineRule="auto"/>
              <w:rPr>
                <w:rFonts w:ascii="Verdana" w:eastAsia="Verdana" w:hAnsi="Verdana" w:cs="Verdana"/>
                <w:b/>
                <w:color w:val="F8F8FF"/>
                <w:sz w:val="16"/>
              </w:rPr>
            </w:pPr>
            <w:r>
              <w:rPr>
                <w:rFonts w:ascii="Verdana" w:eastAsia="Verdana" w:hAnsi="Verdana" w:cs="Verdana"/>
                <w:b/>
                <w:color w:val="F8F8FF"/>
                <w:sz w:val="16"/>
              </w:rPr>
              <w:t>July</w:t>
            </w:r>
            <w:r w:rsidR="002C0792">
              <w:rPr>
                <w:rFonts w:ascii="Verdana" w:eastAsia="Verdana" w:hAnsi="Verdana" w:cs="Verdana"/>
                <w:b/>
                <w:color w:val="F8F8FF"/>
                <w:sz w:val="16"/>
              </w:rPr>
              <w:t xml:space="preserve"> 2009</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D50549">
            <w:pPr>
              <w:spacing w:line="240" w:lineRule="auto"/>
              <w:rPr>
                <w:rFonts w:ascii="Verdana" w:eastAsia="Verdana" w:hAnsi="Verdana" w:cs="Verdana"/>
                <w:b/>
                <w:color w:val="F8F8FF"/>
                <w:sz w:val="16"/>
              </w:rPr>
            </w:pPr>
            <w:r>
              <w:rPr>
                <w:rFonts w:ascii="Verdana" w:eastAsia="Verdana" w:hAnsi="Verdana" w:cs="Verdana"/>
                <w:b/>
                <w:color w:val="F8F8FF"/>
                <w:sz w:val="16"/>
              </w:rPr>
              <w:t>Ju</w:t>
            </w:r>
            <w:r w:rsidR="00D50549">
              <w:rPr>
                <w:rFonts w:ascii="Verdana" w:eastAsia="Verdana" w:hAnsi="Verdana" w:cs="Verdana"/>
                <w:b/>
                <w:color w:val="F8F8FF"/>
                <w:sz w:val="16"/>
              </w:rPr>
              <w:t>ly</w:t>
            </w:r>
            <w:r>
              <w:rPr>
                <w:rFonts w:ascii="Verdana" w:eastAsia="Verdana" w:hAnsi="Verdana" w:cs="Verdana"/>
                <w:b/>
                <w:color w:val="F8F8FF"/>
                <w:sz w:val="16"/>
              </w:rPr>
              <w:t xml:space="preserve"> 2010</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2C0792">
            <w:pPr>
              <w:spacing w:line="240" w:lineRule="auto"/>
              <w:rPr>
                <w:rFonts w:ascii="Verdana" w:eastAsia="Verdana" w:hAnsi="Verdana" w:cs="Verdana"/>
                <w:b/>
                <w:color w:val="F8F8FF"/>
                <w:sz w:val="16"/>
              </w:rPr>
            </w:pPr>
            <w:r>
              <w:rPr>
                <w:rFonts w:ascii="Verdana" w:eastAsia="Verdana" w:hAnsi="Verdana" w:cs="Verdana"/>
                <w:b/>
                <w:color w:val="F8F8FF"/>
                <w:sz w:val="16"/>
              </w:rPr>
              <w:t>2009/10</w:t>
            </w:r>
          </w:p>
        </w:tc>
        <w:tc>
          <w:tcPr>
            <w:tcW w:w="1396"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2C0792">
            <w:pPr>
              <w:spacing w:line="240" w:lineRule="auto"/>
              <w:rPr>
                <w:rFonts w:ascii="Verdana" w:eastAsia="Verdana" w:hAnsi="Verdana" w:cs="Verdana"/>
                <w:b/>
                <w:color w:val="F8F8FF"/>
                <w:sz w:val="16"/>
              </w:rPr>
            </w:pPr>
            <w:r>
              <w:rPr>
                <w:rFonts w:ascii="Verdana" w:eastAsia="Verdana" w:hAnsi="Verdana" w:cs="Verdana"/>
                <w:b/>
                <w:color w:val="F8F8FF"/>
                <w:sz w:val="16"/>
              </w:rPr>
              <w:t>2010/11 Forecast</w:t>
            </w:r>
          </w:p>
        </w:tc>
        <w:tc>
          <w:tcPr>
            <w:tcW w:w="935"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2C0792">
            <w:pPr>
              <w:spacing w:line="240" w:lineRule="auto"/>
              <w:rPr>
                <w:rFonts w:ascii="Verdana" w:eastAsia="Verdana" w:hAnsi="Verdana" w:cs="Verdana"/>
                <w:b/>
                <w:color w:val="F8F8FF"/>
                <w:sz w:val="16"/>
              </w:rPr>
            </w:pPr>
            <w:r>
              <w:rPr>
                <w:rFonts w:ascii="Verdana" w:eastAsia="Verdana" w:hAnsi="Verdana" w:cs="Verdana"/>
                <w:b/>
                <w:color w:val="FFFFFF"/>
                <w:sz w:val="16"/>
              </w:rPr>
              <w:t>2010/11 Annual Target</w:t>
            </w:r>
          </w:p>
        </w:tc>
        <w:tc>
          <w:tcPr>
            <w:tcW w:w="72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2C0792">
            <w:pPr>
              <w:spacing w:line="240" w:lineRule="auto"/>
              <w:rPr>
                <w:rFonts w:ascii="Verdana" w:eastAsia="Verdana" w:hAnsi="Verdana" w:cs="Verdana"/>
                <w:b/>
                <w:color w:val="FFFFFF"/>
                <w:sz w:val="16"/>
              </w:rPr>
            </w:pPr>
            <w:r>
              <w:rPr>
                <w:rFonts w:ascii="Verdana" w:eastAsia="Verdana" w:hAnsi="Verdana" w:cs="Verdana"/>
                <w:b/>
                <w:color w:val="F8F8FF"/>
                <w:sz w:val="16"/>
              </w:rPr>
              <w:t>Traffic Light Icon</w:t>
            </w:r>
          </w:p>
        </w:tc>
        <w:tc>
          <w:tcPr>
            <w:tcW w:w="961"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2C0792">
            <w:pPr>
              <w:spacing w:line="240" w:lineRule="auto"/>
              <w:jc w:val="center"/>
              <w:rPr>
                <w:rFonts w:ascii="Verdana" w:eastAsia="Verdana" w:hAnsi="Verdana" w:cs="Verdana"/>
                <w:b/>
                <w:color w:val="F8F8FF"/>
                <w:sz w:val="16"/>
              </w:rPr>
            </w:pPr>
            <w:r>
              <w:rPr>
                <w:rFonts w:ascii="Verdana" w:eastAsia="Verdana" w:hAnsi="Verdana" w:cs="Verdana"/>
                <w:b/>
                <w:color w:val="FFFFFF"/>
                <w:sz w:val="16"/>
              </w:rPr>
              <w:t>Direction of Travel</w:t>
            </w:r>
          </w:p>
        </w:tc>
        <w:tc>
          <w:tcPr>
            <w:tcW w:w="2733" w:type="dxa"/>
            <w:vMerge w:val="restart"/>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2C0792" w:rsidRDefault="002C0792" w:rsidP="002C0792">
            <w:pPr>
              <w:spacing w:line="240" w:lineRule="auto"/>
              <w:jc w:val="center"/>
              <w:rPr>
                <w:rFonts w:ascii="Verdana" w:eastAsia="Verdana" w:hAnsi="Verdana" w:cs="Verdana"/>
                <w:b/>
                <w:color w:val="FFFFFF"/>
                <w:sz w:val="16"/>
              </w:rPr>
            </w:pPr>
            <w:r>
              <w:rPr>
                <w:rFonts w:ascii="Verdana" w:eastAsia="Verdana" w:hAnsi="Verdana" w:cs="Verdana"/>
                <w:b/>
                <w:color w:val="FFFFFF"/>
                <w:sz w:val="16"/>
              </w:rPr>
              <w:t>Comments</w:t>
            </w:r>
          </w:p>
        </w:tc>
      </w:tr>
      <w:tr w:rsidR="002C0792" w:rsidTr="00205EF9">
        <w:tblPrEx>
          <w:tblCellMar>
            <w:top w:w="0" w:type="dxa"/>
            <w:bottom w:w="0" w:type="dxa"/>
          </w:tblCellMar>
        </w:tblPrEx>
        <w:trPr>
          <w:trHeight w:val="2"/>
        </w:trPr>
        <w:tc>
          <w:tcPr>
            <w:tcW w:w="122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2C0792">
            <w:pPr>
              <w:spacing w:line="240" w:lineRule="auto"/>
              <w:rPr>
                <w:rFonts w:ascii="Verdana" w:eastAsia="Verdana" w:hAnsi="Verdana" w:cs="Verdana"/>
                <w:b/>
                <w:color w:val="FFFFFF"/>
                <w:sz w:val="16"/>
              </w:rPr>
            </w:pPr>
          </w:p>
        </w:tc>
        <w:tc>
          <w:tcPr>
            <w:tcW w:w="1648"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2C0792">
            <w:pPr>
              <w:spacing w:line="240" w:lineRule="auto"/>
              <w:rPr>
                <w:rFonts w:ascii="Verdana" w:eastAsia="Verdana" w:hAnsi="Verdana" w:cs="Verdana"/>
                <w:b/>
                <w:color w:val="FFFFFF"/>
                <w:sz w:val="16"/>
              </w:rPr>
            </w:pPr>
          </w:p>
        </w:tc>
        <w:tc>
          <w:tcPr>
            <w:tcW w:w="1109"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2C0792">
            <w:pPr>
              <w:spacing w:line="240" w:lineRule="auto"/>
              <w:rPr>
                <w:rFonts w:ascii="Verdana" w:eastAsia="Verdana" w:hAnsi="Verdana" w:cs="Verdana"/>
                <w:b/>
                <w:color w:val="FFFFFF"/>
                <w:sz w:val="16"/>
              </w:rPr>
            </w:pP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2C0792">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2C0792">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2C0792">
            <w:pPr>
              <w:spacing w:line="240" w:lineRule="auto"/>
              <w:rPr>
                <w:rFonts w:ascii="Verdana" w:eastAsia="Verdana" w:hAnsi="Verdana" w:cs="Verdana"/>
                <w:b/>
                <w:color w:val="F8F8FF"/>
                <w:sz w:val="16"/>
              </w:rPr>
            </w:pPr>
            <w:r>
              <w:rPr>
                <w:rFonts w:ascii="Verdana" w:eastAsia="Verdana" w:hAnsi="Verdana" w:cs="Verdana"/>
                <w:b/>
                <w:color w:val="F8F8FF"/>
                <w:sz w:val="16"/>
              </w:rPr>
              <w:t>Value</w:t>
            </w:r>
          </w:p>
        </w:tc>
        <w:tc>
          <w:tcPr>
            <w:tcW w:w="1396"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2C0792">
            <w:pPr>
              <w:spacing w:line="240" w:lineRule="auto"/>
              <w:rPr>
                <w:rFonts w:ascii="Verdana" w:eastAsia="Verdana" w:hAnsi="Verdana" w:cs="Verdana"/>
                <w:b/>
                <w:color w:val="F8F8FF"/>
                <w:sz w:val="16"/>
              </w:rPr>
            </w:pPr>
          </w:p>
        </w:tc>
        <w:tc>
          <w:tcPr>
            <w:tcW w:w="935"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2C0792">
            <w:pPr>
              <w:spacing w:line="240" w:lineRule="auto"/>
              <w:rPr>
                <w:rFonts w:ascii="Verdana" w:eastAsia="Verdana" w:hAnsi="Verdana" w:cs="Verdana"/>
                <w:b/>
                <w:color w:val="F8F8FF"/>
                <w:sz w:val="16"/>
              </w:rPr>
            </w:pPr>
          </w:p>
        </w:tc>
        <w:tc>
          <w:tcPr>
            <w:tcW w:w="72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2C0792">
            <w:pPr>
              <w:spacing w:line="240" w:lineRule="auto"/>
              <w:rPr>
                <w:rFonts w:ascii="Verdana" w:eastAsia="Verdana" w:hAnsi="Verdana" w:cs="Verdana"/>
                <w:b/>
                <w:color w:val="FFFFFF"/>
                <w:sz w:val="16"/>
              </w:rPr>
            </w:pPr>
          </w:p>
        </w:tc>
        <w:tc>
          <w:tcPr>
            <w:tcW w:w="961"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2C0792" w:rsidRDefault="002C0792" w:rsidP="002C0792">
            <w:pPr>
              <w:spacing w:line="240" w:lineRule="auto"/>
              <w:jc w:val="center"/>
              <w:rPr>
                <w:rFonts w:ascii="Verdana" w:eastAsia="Verdana" w:hAnsi="Verdana" w:cs="Verdana"/>
                <w:b/>
                <w:color w:val="F8F8FF"/>
                <w:sz w:val="16"/>
              </w:rPr>
            </w:pPr>
          </w:p>
        </w:tc>
        <w:tc>
          <w:tcPr>
            <w:tcW w:w="2733" w:type="dxa"/>
            <w:vMerge/>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2C0792" w:rsidRDefault="002C0792" w:rsidP="002C0792">
            <w:pPr>
              <w:spacing w:line="240" w:lineRule="auto"/>
              <w:jc w:val="center"/>
              <w:rPr>
                <w:rFonts w:ascii="Verdana" w:eastAsia="Verdana" w:hAnsi="Verdana" w:cs="Verdana"/>
                <w:b/>
                <w:color w:val="FFFFFF"/>
                <w:sz w:val="16"/>
              </w:rPr>
            </w:pPr>
          </w:p>
        </w:tc>
      </w:tr>
      <w:tr w:rsidR="002C0792"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C0792" w:rsidRDefault="002C0792" w:rsidP="002C0792">
            <w:pPr>
              <w:spacing w:line="240" w:lineRule="auto"/>
              <w:rPr>
                <w:rFonts w:ascii="Verdana" w:eastAsia="Verdana" w:hAnsi="Verdana" w:cs="Verdana"/>
                <w:b/>
                <w:color w:val="FFFFFF"/>
                <w:sz w:val="16"/>
              </w:rPr>
            </w:pPr>
            <w:r>
              <w:rPr>
                <w:rFonts w:ascii="Verdana" w:eastAsia="Verdana" w:hAnsi="Verdana" w:cs="Verdana"/>
                <w:color w:val="000000"/>
                <w:sz w:val="16"/>
              </w:rPr>
              <w:t>LI305b</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C0792" w:rsidRDefault="002C0792" w:rsidP="002C0792">
            <w:pPr>
              <w:spacing w:line="240" w:lineRule="auto"/>
              <w:rPr>
                <w:rFonts w:ascii="Verdana" w:eastAsia="Verdana" w:hAnsi="Verdana" w:cs="Verdana"/>
                <w:color w:val="000000"/>
                <w:sz w:val="16"/>
              </w:rPr>
            </w:pPr>
            <w:r>
              <w:rPr>
                <w:rFonts w:ascii="Verdana" w:eastAsia="Verdana" w:hAnsi="Verdana" w:cs="Verdana"/>
                <w:color w:val="000000"/>
                <w:sz w:val="16"/>
              </w:rPr>
              <w:t>Street lights repaired within seven days - LP5</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C0792" w:rsidRDefault="002C0792" w:rsidP="002C0792">
            <w:pPr>
              <w:spacing w:line="240" w:lineRule="auto"/>
              <w:rPr>
                <w:rFonts w:ascii="Verdana" w:eastAsia="Verdana" w:hAnsi="Verdana" w:cs="Verdana"/>
                <w:color w:val="000000"/>
                <w:sz w:val="16"/>
              </w:rPr>
            </w:pPr>
            <w:r>
              <w:rPr>
                <w:rFonts w:ascii="Verdana" w:eastAsia="Verdana" w:hAnsi="Verdana" w:cs="Verdana"/>
                <w:color w:val="000000"/>
                <w:sz w:val="16"/>
              </w:rPr>
              <w:t>Councillor Bloxham</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C0792" w:rsidRDefault="0070088C" w:rsidP="0070088C">
            <w:pPr>
              <w:spacing w:line="240" w:lineRule="auto"/>
              <w:jc w:val="center"/>
              <w:rPr>
                <w:rFonts w:ascii="Verdana" w:eastAsia="Verdana" w:hAnsi="Verdana" w:cs="Verdana"/>
                <w:color w:val="000000"/>
                <w:sz w:val="16"/>
              </w:rPr>
            </w:pPr>
            <w:r>
              <w:rPr>
                <w:rFonts w:ascii="Verdana" w:eastAsia="Verdana" w:hAnsi="Verdana" w:cs="Verdana"/>
                <w:color w:val="000000"/>
                <w:sz w:val="16"/>
              </w:rPr>
              <w:t>100%</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C0792" w:rsidRDefault="000C7EAB" w:rsidP="0070088C">
            <w:pPr>
              <w:spacing w:line="240" w:lineRule="auto"/>
              <w:jc w:val="center"/>
              <w:rPr>
                <w:rFonts w:ascii="Verdana" w:eastAsia="Verdana" w:hAnsi="Verdana" w:cs="Verdana"/>
                <w:color w:val="000000"/>
                <w:sz w:val="16"/>
              </w:rPr>
            </w:pPr>
            <w:r>
              <w:rPr>
                <w:rFonts w:ascii="Verdana" w:eastAsia="Verdana" w:hAnsi="Verdana" w:cs="Verdana"/>
                <w:color w:val="000000"/>
                <w:sz w:val="16"/>
              </w:rPr>
              <w:t>98.8</w:t>
            </w:r>
            <w:r w:rsidR="002C0792">
              <w:rPr>
                <w:rFonts w:ascii="Verdana" w:eastAsia="Verdana" w:hAnsi="Verdana" w:cs="Verdana"/>
                <w:color w:val="000000"/>
                <w:sz w:val="16"/>
              </w:rPr>
              <w:t>%</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C0792" w:rsidRDefault="007A3A13" w:rsidP="0070088C">
            <w:pPr>
              <w:spacing w:line="240" w:lineRule="auto"/>
              <w:jc w:val="center"/>
              <w:rPr>
                <w:rFonts w:ascii="Verdana" w:eastAsia="Verdana" w:hAnsi="Verdana" w:cs="Verdana"/>
                <w:color w:val="000000"/>
                <w:sz w:val="16"/>
              </w:rPr>
            </w:pPr>
            <w:r>
              <w:rPr>
                <w:rFonts w:ascii="Verdana" w:eastAsia="Verdana" w:hAnsi="Verdana" w:cs="Verdana"/>
                <w:color w:val="000000"/>
                <w:sz w:val="16"/>
              </w:rPr>
              <w:t>9</w:t>
            </w:r>
            <w:r w:rsidR="000C7EAB">
              <w:rPr>
                <w:rFonts w:ascii="Verdana" w:eastAsia="Verdana" w:hAnsi="Verdana" w:cs="Verdana"/>
                <w:color w:val="000000"/>
                <w:sz w:val="16"/>
              </w:rPr>
              <w:t>7.81</w:t>
            </w:r>
            <w:r w:rsidR="002C0792">
              <w:rPr>
                <w:rFonts w:ascii="Verdana" w:eastAsia="Verdana" w:hAnsi="Verdana" w:cs="Verdana"/>
                <w:color w:val="000000"/>
                <w:sz w:val="16"/>
              </w:rPr>
              <w:t>%</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C0792" w:rsidRDefault="007A3A13" w:rsidP="0070088C">
            <w:pPr>
              <w:spacing w:line="240" w:lineRule="auto"/>
              <w:jc w:val="center"/>
              <w:rPr>
                <w:rFonts w:ascii="Verdana" w:eastAsia="Verdana" w:hAnsi="Verdana" w:cs="Verdana"/>
                <w:color w:val="000000"/>
                <w:sz w:val="16"/>
              </w:rPr>
            </w:pPr>
            <w:r>
              <w:rPr>
                <w:rFonts w:ascii="Verdana" w:eastAsia="Verdana" w:hAnsi="Verdana" w:cs="Verdana"/>
                <w:color w:val="000000"/>
                <w:sz w:val="16"/>
              </w:rPr>
              <w:t>98.8</w:t>
            </w:r>
            <w:r w:rsidR="002C0792">
              <w:rPr>
                <w:rFonts w:ascii="Verdana" w:eastAsia="Verdana" w:hAnsi="Verdana" w:cs="Verdana"/>
                <w:color w:val="000000"/>
                <w:sz w:val="16"/>
              </w:rPr>
              <w:t>%</w:t>
            </w:r>
          </w:p>
        </w:tc>
        <w:tc>
          <w:tcPr>
            <w:tcW w:w="9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C0792" w:rsidRDefault="002C0792" w:rsidP="0070088C">
            <w:pPr>
              <w:spacing w:line="240" w:lineRule="auto"/>
              <w:jc w:val="center"/>
              <w:rPr>
                <w:rFonts w:ascii="Verdana" w:eastAsia="Verdana" w:hAnsi="Verdana" w:cs="Verdana"/>
                <w:color w:val="000000"/>
                <w:sz w:val="16"/>
              </w:rPr>
            </w:pPr>
            <w:r>
              <w:rPr>
                <w:rFonts w:ascii="Verdana" w:eastAsia="Verdana" w:hAnsi="Verdana" w:cs="Verdana"/>
                <w:color w:val="000000"/>
                <w:sz w:val="16"/>
              </w:rPr>
              <w:t>94.00%</w:t>
            </w:r>
          </w:p>
        </w:tc>
        <w:tc>
          <w:tcPr>
            <w:tcW w:w="7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C0792" w:rsidRDefault="002C0792" w:rsidP="0070088C">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43" type="#_x0000_t75" style="width:15.75pt;height:15.75pt">
                  <v:imagedata r:id="rId14" o:title=""/>
                </v:shape>
              </w:pic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C0792" w:rsidRDefault="002C0792" w:rsidP="0070088C">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273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C0792" w:rsidRDefault="007A3A13" w:rsidP="007A3A13">
            <w:pPr>
              <w:spacing w:line="240" w:lineRule="auto"/>
              <w:rPr>
                <w:rFonts w:ascii="Verdana" w:eastAsia="Verdana" w:hAnsi="Verdana" w:cs="Verdana"/>
                <w:color w:val="000000"/>
                <w:sz w:val="16"/>
              </w:rPr>
            </w:pPr>
            <w:r>
              <w:rPr>
                <w:rFonts w:ascii="Verdana" w:eastAsia="Verdana" w:hAnsi="Verdana" w:cs="Verdana"/>
                <w:color w:val="000000"/>
                <w:sz w:val="16"/>
              </w:rPr>
              <w:t>413</w:t>
            </w:r>
            <w:r w:rsidR="0070088C">
              <w:rPr>
                <w:rFonts w:ascii="Verdana" w:eastAsia="Verdana" w:hAnsi="Verdana" w:cs="Verdana"/>
                <w:color w:val="000000"/>
                <w:sz w:val="16"/>
              </w:rPr>
              <w:t xml:space="preserve"> out of </w:t>
            </w:r>
            <w:r>
              <w:rPr>
                <w:rFonts w:ascii="Verdana" w:eastAsia="Verdana" w:hAnsi="Verdana" w:cs="Verdana"/>
                <w:color w:val="000000"/>
                <w:sz w:val="16"/>
              </w:rPr>
              <w:t>418</w:t>
            </w:r>
            <w:r w:rsidR="0070088C">
              <w:rPr>
                <w:rFonts w:ascii="Verdana" w:eastAsia="Verdana" w:hAnsi="Verdana" w:cs="Verdana"/>
                <w:color w:val="000000"/>
                <w:sz w:val="16"/>
              </w:rPr>
              <w:t xml:space="preserve"> repairs carried out on time in year to date</w:t>
            </w:r>
            <w:r w:rsidR="002C0792">
              <w:rPr>
                <w:rFonts w:ascii="Verdana" w:eastAsia="Verdana" w:hAnsi="Verdana" w:cs="Verdana"/>
                <w:color w:val="000000"/>
                <w:sz w:val="16"/>
              </w:rPr>
              <w:t xml:space="preserve"> </w:t>
            </w:r>
          </w:p>
        </w:tc>
      </w:tr>
    </w:tbl>
    <w:p w:rsidR="009D2A72" w:rsidRDefault="009D2A72" w:rsidP="009D2A72">
      <w:pPr>
        <w:pStyle w:val="Heading4"/>
        <w:keepNext w:val="0"/>
        <w:keepLines w:val="0"/>
        <w:widowControl w:val="0"/>
        <w:rPr>
          <w:color w:val="auto"/>
        </w:rPr>
      </w:pPr>
    </w:p>
    <w:p w:rsidR="00496EE7" w:rsidRPr="00496EE7" w:rsidRDefault="00496EE7" w:rsidP="00496EE7"/>
    <w:p w:rsidR="0070088C" w:rsidRPr="0070088C" w:rsidRDefault="002872D2" w:rsidP="00E134AA">
      <w:pPr>
        <w:pStyle w:val="Heading4"/>
      </w:pPr>
      <w:r>
        <w:rPr>
          <w:color w:val="auto"/>
        </w:rPr>
        <w:t>Street &amp; Environmental Cleanliness</w:t>
      </w:r>
    </w:p>
    <w:tbl>
      <w:tblPr>
        <w:tblW w:w="14924" w:type="dxa"/>
        <w:tblLayout w:type="fixed"/>
        <w:tblLook w:val="0000"/>
      </w:tblPr>
      <w:tblGrid>
        <w:gridCol w:w="1227"/>
        <w:gridCol w:w="1648"/>
        <w:gridCol w:w="1109"/>
        <w:gridCol w:w="1396"/>
        <w:gridCol w:w="1396"/>
        <w:gridCol w:w="1396"/>
        <w:gridCol w:w="1396"/>
        <w:gridCol w:w="935"/>
        <w:gridCol w:w="727"/>
        <w:gridCol w:w="961"/>
        <w:gridCol w:w="2733"/>
      </w:tblGrid>
      <w:tr w:rsidR="0070088C" w:rsidTr="00205EF9">
        <w:tblPrEx>
          <w:tblCellMar>
            <w:top w:w="0" w:type="dxa"/>
            <w:bottom w:w="0" w:type="dxa"/>
          </w:tblCellMar>
        </w:tblPrEx>
        <w:trPr>
          <w:trHeight w:val="2"/>
        </w:trPr>
        <w:tc>
          <w:tcPr>
            <w:tcW w:w="122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pPr>
            <w:r>
              <w:rPr>
                <w:rFonts w:ascii="Verdana" w:eastAsia="Verdana" w:hAnsi="Verdana" w:cs="Verdana"/>
                <w:b/>
                <w:color w:val="FFFFFF"/>
                <w:sz w:val="16"/>
              </w:rPr>
              <w:t>PI No</w:t>
            </w:r>
          </w:p>
        </w:tc>
        <w:tc>
          <w:tcPr>
            <w:tcW w:w="1648"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b/>
                <w:color w:val="FFFFFF"/>
                <w:sz w:val="16"/>
              </w:rPr>
            </w:pPr>
            <w:r>
              <w:rPr>
                <w:rFonts w:ascii="Verdana" w:eastAsia="Verdana" w:hAnsi="Verdana" w:cs="Verdana"/>
                <w:b/>
                <w:color w:val="FFFFFF"/>
                <w:sz w:val="16"/>
              </w:rPr>
              <w:t>Brief Description of Indicator</w:t>
            </w:r>
          </w:p>
        </w:tc>
        <w:tc>
          <w:tcPr>
            <w:tcW w:w="1109"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b/>
                <w:color w:val="FFFFFF"/>
                <w:sz w:val="16"/>
              </w:rPr>
            </w:pPr>
            <w:r>
              <w:rPr>
                <w:rFonts w:ascii="Verdana" w:eastAsia="Verdana" w:hAnsi="Verdana" w:cs="Verdana"/>
                <w:b/>
                <w:color w:val="F8F8FF"/>
                <w:sz w:val="16"/>
              </w:rPr>
              <w:t>Portfolio Owners</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b/>
                <w:color w:val="F8F8FF"/>
                <w:sz w:val="16"/>
              </w:rPr>
            </w:pPr>
            <w:r>
              <w:rPr>
                <w:rFonts w:ascii="Verdana" w:eastAsia="Verdana" w:hAnsi="Verdana" w:cs="Verdana"/>
                <w:b/>
                <w:color w:val="F8F8FF"/>
                <w:sz w:val="16"/>
              </w:rPr>
              <w:t>July 2009</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b/>
                <w:color w:val="F8F8FF"/>
                <w:sz w:val="16"/>
              </w:rPr>
            </w:pPr>
            <w:r>
              <w:rPr>
                <w:rFonts w:ascii="Verdana" w:eastAsia="Verdana" w:hAnsi="Verdana" w:cs="Verdana"/>
                <w:b/>
                <w:color w:val="F8F8FF"/>
                <w:sz w:val="16"/>
              </w:rPr>
              <w:t>July 2010</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b/>
                <w:color w:val="F8F8FF"/>
                <w:sz w:val="16"/>
              </w:rPr>
            </w:pPr>
            <w:r>
              <w:rPr>
                <w:rFonts w:ascii="Verdana" w:eastAsia="Verdana" w:hAnsi="Verdana" w:cs="Verdana"/>
                <w:b/>
                <w:color w:val="F8F8FF"/>
                <w:sz w:val="16"/>
              </w:rPr>
              <w:t>2009/10</w:t>
            </w:r>
          </w:p>
        </w:tc>
        <w:tc>
          <w:tcPr>
            <w:tcW w:w="1396"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b/>
                <w:color w:val="F8F8FF"/>
                <w:sz w:val="16"/>
              </w:rPr>
            </w:pPr>
            <w:r>
              <w:rPr>
                <w:rFonts w:ascii="Verdana" w:eastAsia="Verdana" w:hAnsi="Verdana" w:cs="Verdana"/>
                <w:b/>
                <w:color w:val="F8F8FF"/>
                <w:sz w:val="16"/>
              </w:rPr>
              <w:t>2010/11 Forecast</w:t>
            </w:r>
          </w:p>
        </w:tc>
        <w:tc>
          <w:tcPr>
            <w:tcW w:w="935"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b/>
                <w:color w:val="F8F8FF"/>
                <w:sz w:val="16"/>
              </w:rPr>
            </w:pPr>
            <w:r>
              <w:rPr>
                <w:rFonts w:ascii="Verdana" w:eastAsia="Verdana" w:hAnsi="Verdana" w:cs="Verdana"/>
                <w:b/>
                <w:color w:val="FFFFFF"/>
                <w:sz w:val="16"/>
              </w:rPr>
              <w:t>2010/11 Annual Target</w:t>
            </w:r>
          </w:p>
        </w:tc>
        <w:tc>
          <w:tcPr>
            <w:tcW w:w="72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b/>
                <w:color w:val="FFFFFF"/>
                <w:sz w:val="16"/>
              </w:rPr>
            </w:pPr>
            <w:r>
              <w:rPr>
                <w:rFonts w:ascii="Verdana" w:eastAsia="Verdana" w:hAnsi="Verdana" w:cs="Verdana"/>
                <w:b/>
                <w:color w:val="F8F8FF"/>
                <w:sz w:val="16"/>
              </w:rPr>
              <w:t>Traffic Light Icon</w:t>
            </w:r>
          </w:p>
        </w:tc>
        <w:tc>
          <w:tcPr>
            <w:tcW w:w="961"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jc w:val="center"/>
              <w:rPr>
                <w:rFonts w:ascii="Verdana" w:eastAsia="Verdana" w:hAnsi="Verdana" w:cs="Verdana"/>
                <w:b/>
                <w:color w:val="F8F8FF"/>
                <w:sz w:val="16"/>
              </w:rPr>
            </w:pPr>
            <w:r>
              <w:rPr>
                <w:rFonts w:ascii="Verdana" w:eastAsia="Verdana" w:hAnsi="Verdana" w:cs="Verdana"/>
                <w:b/>
                <w:color w:val="FFFFFF"/>
                <w:sz w:val="16"/>
              </w:rPr>
              <w:t>Direction of Travel</w:t>
            </w:r>
          </w:p>
        </w:tc>
        <w:tc>
          <w:tcPr>
            <w:tcW w:w="2733" w:type="dxa"/>
            <w:vMerge w:val="restart"/>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70088C" w:rsidRDefault="0070088C" w:rsidP="0070088C">
            <w:pPr>
              <w:spacing w:line="240" w:lineRule="auto"/>
              <w:jc w:val="center"/>
              <w:rPr>
                <w:rFonts w:ascii="Verdana" w:eastAsia="Verdana" w:hAnsi="Verdana" w:cs="Verdana"/>
                <w:b/>
                <w:color w:val="FFFFFF"/>
                <w:sz w:val="16"/>
              </w:rPr>
            </w:pPr>
            <w:r>
              <w:rPr>
                <w:rFonts w:ascii="Verdana" w:eastAsia="Verdana" w:hAnsi="Verdana" w:cs="Verdana"/>
                <w:b/>
                <w:color w:val="FFFFFF"/>
                <w:sz w:val="16"/>
              </w:rPr>
              <w:t>Comments</w:t>
            </w:r>
          </w:p>
        </w:tc>
      </w:tr>
      <w:tr w:rsidR="0070088C" w:rsidTr="00205EF9">
        <w:tblPrEx>
          <w:tblCellMar>
            <w:top w:w="0" w:type="dxa"/>
            <w:bottom w:w="0" w:type="dxa"/>
          </w:tblCellMar>
        </w:tblPrEx>
        <w:trPr>
          <w:trHeight w:val="2"/>
        </w:trPr>
        <w:tc>
          <w:tcPr>
            <w:tcW w:w="122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b/>
                <w:color w:val="FFFFFF"/>
                <w:sz w:val="16"/>
              </w:rPr>
            </w:pPr>
          </w:p>
        </w:tc>
        <w:tc>
          <w:tcPr>
            <w:tcW w:w="1648"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b/>
                <w:color w:val="FFFFFF"/>
                <w:sz w:val="16"/>
              </w:rPr>
            </w:pPr>
          </w:p>
        </w:tc>
        <w:tc>
          <w:tcPr>
            <w:tcW w:w="1109"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b/>
                <w:color w:val="FFFFFF"/>
                <w:sz w:val="16"/>
              </w:rPr>
            </w:pP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b/>
                <w:color w:val="F8F8FF"/>
                <w:sz w:val="16"/>
              </w:rPr>
            </w:pPr>
            <w:r>
              <w:rPr>
                <w:rFonts w:ascii="Verdana" w:eastAsia="Verdana" w:hAnsi="Verdana" w:cs="Verdana"/>
                <w:b/>
                <w:color w:val="F8F8FF"/>
                <w:sz w:val="16"/>
              </w:rPr>
              <w:t>Value</w:t>
            </w:r>
          </w:p>
        </w:tc>
        <w:tc>
          <w:tcPr>
            <w:tcW w:w="1396"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b/>
                <w:color w:val="F8F8FF"/>
                <w:sz w:val="16"/>
              </w:rPr>
            </w:pPr>
          </w:p>
        </w:tc>
        <w:tc>
          <w:tcPr>
            <w:tcW w:w="935"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b/>
                <w:color w:val="F8F8FF"/>
                <w:sz w:val="16"/>
              </w:rPr>
            </w:pPr>
          </w:p>
        </w:tc>
        <w:tc>
          <w:tcPr>
            <w:tcW w:w="72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b/>
                <w:color w:val="FFFFFF"/>
                <w:sz w:val="16"/>
              </w:rPr>
            </w:pPr>
          </w:p>
        </w:tc>
        <w:tc>
          <w:tcPr>
            <w:tcW w:w="961"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0088C" w:rsidRDefault="0070088C" w:rsidP="0070088C">
            <w:pPr>
              <w:spacing w:line="240" w:lineRule="auto"/>
              <w:jc w:val="center"/>
              <w:rPr>
                <w:rFonts w:ascii="Verdana" w:eastAsia="Verdana" w:hAnsi="Verdana" w:cs="Verdana"/>
                <w:b/>
                <w:color w:val="F8F8FF"/>
                <w:sz w:val="16"/>
              </w:rPr>
            </w:pPr>
          </w:p>
        </w:tc>
        <w:tc>
          <w:tcPr>
            <w:tcW w:w="2733" w:type="dxa"/>
            <w:vMerge/>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70088C" w:rsidRDefault="0070088C" w:rsidP="0070088C">
            <w:pPr>
              <w:spacing w:line="240" w:lineRule="auto"/>
              <w:jc w:val="center"/>
              <w:rPr>
                <w:rFonts w:ascii="Verdana" w:eastAsia="Verdana" w:hAnsi="Verdana" w:cs="Verdana"/>
                <w:b/>
                <w:color w:val="FFFFFF"/>
                <w:sz w:val="16"/>
              </w:rPr>
            </w:pPr>
          </w:p>
        </w:tc>
      </w:tr>
      <w:tr w:rsidR="0070088C"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b/>
                <w:color w:val="FFFFFF"/>
                <w:sz w:val="16"/>
              </w:rPr>
            </w:pPr>
            <w:r>
              <w:rPr>
                <w:rFonts w:ascii="Verdana" w:eastAsia="Verdana" w:hAnsi="Verdana" w:cs="Verdana"/>
                <w:color w:val="000000"/>
                <w:sz w:val="16"/>
              </w:rPr>
              <w:t>MI796a</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color w:val="000000"/>
                <w:sz w:val="16"/>
              </w:rPr>
            </w:pPr>
            <w:r>
              <w:rPr>
                <w:rFonts w:ascii="Verdana" w:eastAsia="Verdana" w:hAnsi="Verdana" w:cs="Verdana"/>
                <w:color w:val="000000"/>
                <w:sz w:val="16"/>
              </w:rPr>
              <w:t>Incidents of fly tipping.</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r w:rsidRPr="001667F1">
              <w:rPr>
                <w:rFonts w:ascii="Verdana" w:eastAsia="Verdana" w:hAnsi="Verdana" w:cs="Verdana"/>
                <w:color w:val="000000"/>
                <w:sz w:val="16"/>
              </w:rPr>
              <w:t>Councillor Bloxham</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253</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152</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681</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580</w:t>
            </w:r>
          </w:p>
        </w:tc>
        <w:tc>
          <w:tcPr>
            <w:tcW w:w="9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sidRPr="00302246">
              <w:rPr>
                <w:rFonts w:ascii="Verdana" w:eastAsia="Verdana" w:hAnsi="Verdana" w:cs="Verdana"/>
                <w:color w:val="000000"/>
                <w:sz w:val="16"/>
                <w:szCs w:val="16"/>
              </w:rPr>
              <w:t>Info only, no annual target.</w:t>
            </w:r>
          </w:p>
        </w:tc>
        <w:tc>
          <w:tcPr>
            <w:tcW w:w="7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44" type="#_x0000_t75" style="width:15.75pt;height:15.75pt">
                  <v:imagedata r:id="rId15" o:title=""/>
                </v:shape>
              </w:pic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Aim to Minimise</w:t>
            </w:r>
          </w:p>
        </w:tc>
        <w:tc>
          <w:tcPr>
            <w:tcW w:w="273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E134AA" w:rsidP="0070088C">
            <w:pPr>
              <w:spacing w:line="240" w:lineRule="auto"/>
              <w:rPr>
                <w:rFonts w:ascii="Verdana" w:eastAsia="Verdana" w:hAnsi="Verdana" w:cs="Verdana"/>
                <w:color w:val="000000"/>
                <w:sz w:val="16"/>
              </w:rPr>
            </w:pPr>
            <w:r w:rsidRPr="001C5A2B">
              <w:rPr>
                <w:rFonts w:ascii="Verdana" w:eastAsia="Verdana" w:hAnsi="Verdana" w:cs="Verdana"/>
                <w:color w:val="000000"/>
                <w:sz w:val="16"/>
              </w:rPr>
              <w:t>Significant decrease year on year</w:t>
            </w:r>
          </w:p>
        </w:tc>
      </w:tr>
      <w:tr w:rsidR="0070088C"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color w:val="000000"/>
                <w:sz w:val="16"/>
              </w:rPr>
            </w:pPr>
            <w:r>
              <w:rPr>
                <w:rFonts w:ascii="Verdana" w:eastAsia="Verdana" w:hAnsi="Verdana" w:cs="Verdana"/>
                <w:color w:val="000000"/>
                <w:sz w:val="16"/>
              </w:rPr>
              <w:t>MI796c</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color w:val="000000"/>
                <w:sz w:val="16"/>
              </w:rPr>
            </w:pPr>
            <w:r>
              <w:rPr>
                <w:rFonts w:ascii="Verdana" w:eastAsia="Verdana" w:hAnsi="Verdana" w:cs="Verdana"/>
                <w:color w:val="000000"/>
                <w:sz w:val="16"/>
              </w:rPr>
              <w:t>Fly Tipping Complaints</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r w:rsidRPr="001667F1">
              <w:rPr>
                <w:rFonts w:ascii="Verdana" w:eastAsia="Verdana" w:hAnsi="Verdana" w:cs="Verdana"/>
                <w:color w:val="000000"/>
                <w:sz w:val="16"/>
              </w:rPr>
              <w:t>Councillor Bloxham</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64</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140</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157</w:t>
            </w:r>
          </w:p>
        </w:tc>
        <w:tc>
          <w:tcPr>
            <w:tcW w:w="9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sidRPr="00302246">
              <w:rPr>
                <w:rFonts w:ascii="Verdana" w:eastAsia="Verdana" w:hAnsi="Verdana" w:cs="Verdana"/>
                <w:color w:val="000000"/>
                <w:sz w:val="16"/>
                <w:szCs w:val="16"/>
              </w:rPr>
              <w:t>Info only, no annual target.</w:t>
            </w:r>
          </w:p>
        </w:tc>
        <w:tc>
          <w:tcPr>
            <w:tcW w:w="7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45" type="#_x0000_t75" style="width:15.75pt;height:15.75pt">
                  <v:imagedata r:id="rId15" o:title=""/>
                </v:shape>
              </w:pic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Aim to Minimise</w:t>
            </w:r>
          </w:p>
        </w:tc>
        <w:tc>
          <w:tcPr>
            <w:tcW w:w="273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color w:val="000000"/>
                <w:sz w:val="16"/>
              </w:rPr>
            </w:pPr>
            <w:r>
              <w:rPr>
                <w:rFonts w:ascii="Verdana" w:eastAsia="Verdana" w:hAnsi="Verdana" w:cs="Verdana"/>
                <w:color w:val="000000"/>
                <w:sz w:val="16"/>
              </w:rPr>
              <w:t>Increase on previous year</w:t>
            </w:r>
          </w:p>
        </w:tc>
      </w:tr>
      <w:tr w:rsidR="0070088C"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color w:val="000000"/>
                <w:sz w:val="16"/>
              </w:rPr>
            </w:pPr>
            <w:r>
              <w:rPr>
                <w:rFonts w:ascii="Verdana" w:eastAsia="Verdana" w:hAnsi="Verdana" w:cs="Verdana"/>
                <w:color w:val="000000"/>
                <w:sz w:val="16"/>
              </w:rPr>
              <w:t>MI796d</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color w:val="000000"/>
                <w:sz w:val="16"/>
              </w:rPr>
            </w:pPr>
            <w:r>
              <w:rPr>
                <w:rFonts w:ascii="Verdana" w:eastAsia="Verdana" w:hAnsi="Verdana" w:cs="Verdana"/>
                <w:color w:val="000000"/>
                <w:sz w:val="16"/>
              </w:rPr>
              <w:t>Fly Tipping Warning Letters Sent</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r w:rsidRPr="001667F1">
              <w:rPr>
                <w:rFonts w:ascii="Verdana" w:eastAsia="Verdana" w:hAnsi="Verdana" w:cs="Verdana"/>
                <w:color w:val="000000"/>
                <w:sz w:val="16"/>
              </w:rPr>
              <w:t>Councillor Bloxham</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EF6ED0"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EF6ED0"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4</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15</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EF6ED0"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14</w:t>
            </w:r>
          </w:p>
        </w:tc>
        <w:tc>
          <w:tcPr>
            <w:tcW w:w="9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EF6ED0" w:rsidP="00E134AA">
            <w:pPr>
              <w:spacing w:line="240" w:lineRule="auto"/>
              <w:jc w:val="center"/>
              <w:rPr>
                <w:rFonts w:ascii="Verdana" w:eastAsia="Verdana" w:hAnsi="Verdana" w:cs="Verdana"/>
                <w:color w:val="000000"/>
                <w:sz w:val="16"/>
              </w:rPr>
            </w:pPr>
            <w:r w:rsidRPr="00302246">
              <w:rPr>
                <w:rFonts w:ascii="Verdana" w:eastAsia="Verdana" w:hAnsi="Verdana" w:cs="Verdana"/>
                <w:color w:val="000000"/>
                <w:sz w:val="16"/>
                <w:szCs w:val="16"/>
              </w:rPr>
              <w:t>Info only, no annual target.</w:t>
            </w:r>
          </w:p>
        </w:tc>
        <w:tc>
          <w:tcPr>
            <w:tcW w:w="7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46" type="#_x0000_t75" style="width:15.75pt;height:15.75pt">
                  <v:imagedata r:id="rId15" o:title=""/>
                </v:shape>
              </w:pic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Aim to Minimise</w:t>
            </w:r>
          </w:p>
        </w:tc>
        <w:tc>
          <w:tcPr>
            <w:tcW w:w="273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color w:val="000000"/>
                <w:sz w:val="16"/>
              </w:rPr>
            </w:pPr>
            <w:r>
              <w:rPr>
                <w:rFonts w:ascii="Verdana" w:eastAsia="Verdana" w:hAnsi="Verdana" w:cs="Verdana"/>
                <w:color w:val="000000"/>
                <w:sz w:val="16"/>
              </w:rPr>
              <w:t>Insufficient evidence</w:t>
            </w:r>
            <w:r w:rsidR="00EF6ED0">
              <w:rPr>
                <w:rFonts w:ascii="Verdana" w:eastAsia="Verdana" w:hAnsi="Verdana" w:cs="Verdana"/>
                <w:color w:val="000000"/>
                <w:sz w:val="16"/>
              </w:rPr>
              <w:t xml:space="preserve"> in July so no letters sent</w:t>
            </w:r>
            <w:r>
              <w:rPr>
                <w:rFonts w:ascii="Verdana" w:eastAsia="Verdana" w:hAnsi="Verdana" w:cs="Verdana"/>
                <w:color w:val="000000"/>
                <w:sz w:val="16"/>
              </w:rPr>
              <w:t xml:space="preserve"> </w:t>
            </w:r>
          </w:p>
        </w:tc>
      </w:tr>
      <w:tr w:rsidR="0070088C"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color w:val="000000"/>
                <w:sz w:val="16"/>
              </w:rPr>
            </w:pPr>
            <w:r>
              <w:rPr>
                <w:rFonts w:ascii="Verdana" w:eastAsia="Verdana" w:hAnsi="Verdana" w:cs="Verdana"/>
                <w:color w:val="000000"/>
                <w:sz w:val="16"/>
              </w:rPr>
              <w:t>MI796e</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color w:val="000000"/>
                <w:sz w:val="16"/>
              </w:rPr>
            </w:pPr>
            <w:r>
              <w:rPr>
                <w:rFonts w:ascii="Verdana" w:eastAsia="Verdana" w:hAnsi="Verdana" w:cs="Verdana"/>
                <w:color w:val="000000"/>
                <w:sz w:val="16"/>
              </w:rPr>
              <w:t>Fly Tipping Inspection Visiits</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r w:rsidRPr="001667F1">
              <w:rPr>
                <w:rFonts w:ascii="Verdana" w:eastAsia="Verdana" w:hAnsi="Verdana" w:cs="Verdana"/>
                <w:color w:val="000000"/>
                <w:sz w:val="16"/>
              </w:rPr>
              <w:t>Councillor Bloxham</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EF6ED0"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EF6ED0"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157</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325</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EF6ED0"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374</w:t>
            </w:r>
          </w:p>
        </w:tc>
        <w:tc>
          <w:tcPr>
            <w:tcW w:w="9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EF6ED0" w:rsidP="00E134AA">
            <w:pPr>
              <w:spacing w:line="240" w:lineRule="auto"/>
              <w:jc w:val="center"/>
              <w:rPr>
                <w:rFonts w:ascii="Verdana" w:eastAsia="Verdana" w:hAnsi="Verdana" w:cs="Verdana"/>
                <w:color w:val="000000"/>
                <w:sz w:val="16"/>
              </w:rPr>
            </w:pPr>
            <w:r w:rsidRPr="00302246">
              <w:rPr>
                <w:rFonts w:ascii="Verdana" w:eastAsia="Verdana" w:hAnsi="Verdana" w:cs="Verdana"/>
                <w:color w:val="000000"/>
                <w:sz w:val="16"/>
                <w:szCs w:val="16"/>
              </w:rPr>
              <w:t>Info only, no annual target.</w:t>
            </w:r>
          </w:p>
        </w:tc>
        <w:tc>
          <w:tcPr>
            <w:tcW w:w="7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47" type="#_x0000_t75" style="width:15.75pt;height:15.75pt">
                  <v:imagedata r:id="rId15" o:title=""/>
                </v:shape>
              </w:pic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273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88C" w:rsidRDefault="0070088C" w:rsidP="0070088C">
            <w:pPr>
              <w:spacing w:line="240" w:lineRule="auto"/>
              <w:rPr>
                <w:rFonts w:ascii="Verdana" w:eastAsia="Verdana" w:hAnsi="Verdana" w:cs="Verdana"/>
                <w:color w:val="000000"/>
                <w:sz w:val="16"/>
              </w:rPr>
            </w:pPr>
          </w:p>
        </w:tc>
      </w:tr>
    </w:tbl>
    <w:p w:rsidR="00684590" w:rsidRDefault="00684590" w:rsidP="00684590">
      <w:pPr>
        <w:pStyle w:val="Heading4"/>
        <w:rPr>
          <w:color w:val="auto"/>
        </w:rPr>
      </w:pPr>
      <w:r>
        <w:rPr>
          <w:color w:val="auto"/>
        </w:rPr>
        <w:t>Tackling ASB</w:t>
      </w:r>
    </w:p>
    <w:tbl>
      <w:tblPr>
        <w:tblW w:w="14924" w:type="dxa"/>
        <w:tblLayout w:type="fixed"/>
        <w:tblLook w:val="0000"/>
      </w:tblPr>
      <w:tblGrid>
        <w:gridCol w:w="1227"/>
        <w:gridCol w:w="1648"/>
        <w:gridCol w:w="1109"/>
        <w:gridCol w:w="1396"/>
        <w:gridCol w:w="1396"/>
        <w:gridCol w:w="1396"/>
        <w:gridCol w:w="1396"/>
        <w:gridCol w:w="935"/>
        <w:gridCol w:w="727"/>
        <w:gridCol w:w="961"/>
        <w:gridCol w:w="2733"/>
      </w:tblGrid>
      <w:tr w:rsidR="00E134AA" w:rsidTr="00205EF9">
        <w:tblPrEx>
          <w:tblCellMar>
            <w:top w:w="0" w:type="dxa"/>
            <w:bottom w:w="0" w:type="dxa"/>
          </w:tblCellMar>
        </w:tblPrEx>
        <w:trPr>
          <w:trHeight w:val="2"/>
        </w:trPr>
        <w:tc>
          <w:tcPr>
            <w:tcW w:w="122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pPr>
            <w:r>
              <w:rPr>
                <w:rFonts w:ascii="Verdana" w:eastAsia="Verdana" w:hAnsi="Verdana" w:cs="Verdana"/>
                <w:b/>
                <w:color w:val="FFFFFF"/>
                <w:sz w:val="16"/>
              </w:rPr>
              <w:t>PI No</w:t>
            </w:r>
          </w:p>
        </w:tc>
        <w:tc>
          <w:tcPr>
            <w:tcW w:w="1648"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b/>
                <w:color w:val="FFFFFF"/>
                <w:sz w:val="16"/>
              </w:rPr>
            </w:pPr>
            <w:r>
              <w:rPr>
                <w:rFonts w:ascii="Verdana" w:eastAsia="Verdana" w:hAnsi="Verdana" w:cs="Verdana"/>
                <w:b/>
                <w:color w:val="FFFFFF"/>
                <w:sz w:val="16"/>
              </w:rPr>
              <w:t>Brief Description of Indicator</w:t>
            </w:r>
          </w:p>
        </w:tc>
        <w:tc>
          <w:tcPr>
            <w:tcW w:w="1109"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b/>
                <w:color w:val="FFFFFF"/>
                <w:sz w:val="16"/>
              </w:rPr>
            </w:pPr>
            <w:r>
              <w:rPr>
                <w:rFonts w:ascii="Verdana" w:eastAsia="Verdana" w:hAnsi="Verdana" w:cs="Verdana"/>
                <w:b/>
                <w:color w:val="F8F8FF"/>
                <w:sz w:val="16"/>
              </w:rPr>
              <w:t>Portfolio Owners</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b/>
                <w:color w:val="F8F8FF"/>
                <w:sz w:val="16"/>
              </w:rPr>
            </w:pPr>
            <w:r>
              <w:rPr>
                <w:rFonts w:ascii="Verdana" w:eastAsia="Verdana" w:hAnsi="Verdana" w:cs="Verdana"/>
                <w:b/>
                <w:color w:val="F8F8FF"/>
                <w:sz w:val="16"/>
              </w:rPr>
              <w:t>July 2009</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b/>
                <w:color w:val="F8F8FF"/>
                <w:sz w:val="16"/>
              </w:rPr>
            </w:pPr>
            <w:r>
              <w:rPr>
                <w:rFonts w:ascii="Verdana" w:eastAsia="Verdana" w:hAnsi="Verdana" w:cs="Verdana"/>
                <w:b/>
                <w:color w:val="F8F8FF"/>
                <w:sz w:val="16"/>
              </w:rPr>
              <w:t>July 2010</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b/>
                <w:color w:val="F8F8FF"/>
                <w:sz w:val="16"/>
              </w:rPr>
            </w:pPr>
            <w:r>
              <w:rPr>
                <w:rFonts w:ascii="Verdana" w:eastAsia="Verdana" w:hAnsi="Verdana" w:cs="Verdana"/>
                <w:b/>
                <w:color w:val="F8F8FF"/>
                <w:sz w:val="16"/>
              </w:rPr>
              <w:t>2009/10</w:t>
            </w:r>
          </w:p>
        </w:tc>
        <w:tc>
          <w:tcPr>
            <w:tcW w:w="1396"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b/>
                <w:color w:val="F8F8FF"/>
                <w:sz w:val="16"/>
              </w:rPr>
            </w:pPr>
            <w:r>
              <w:rPr>
                <w:rFonts w:ascii="Verdana" w:eastAsia="Verdana" w:hAnsi="Verdana" w:cs="Verdana"/>
                <w:b/>
                <w:color w:val="F8F8FF"/>
                <w:sz w:val="16"/>
              </w:rPr>
              <w:t>2010/11 Forecast</w:t>
            </w:r>
          </w:p>
        </w:tc>
        <w:tc>
          <w:tcPr>
            <w:tcW w:w="935"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b/>
                <w:color w:val="F8F8FF"/>
                <w:sz w:val="16"/>
              </w:rPr>
            </w:pPr>
            <w:r>
              <w:rPr>
                <w:rFonts w:ascii="Verdana" w:eastAsia="Verdana" w:hAnsi="Verdana" w:cs="Verdana"/>
                <w:b/>
                <w:color w:val="FFFFFF"/>
                <w:sz w:val="16"/>
              </w:rPr>
              <w:t>2010/11 Annual Target</w:t>
            </w:r>
          </w:p>
        </w:tc>
        <w:tc>
          <w:tcPr>
            <w:tcW w:w="72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b/>
                <w:color w:val="FFFFFF"/>
                <w:sz w:val="16"/>
              </w:rPr>
            </w:pPr>
            <w:r>
              <w:rPr>
                <w:rFonts w:ascii="Verdana" w:eastAsia="Verdana" w:hAnsi="Verdana" w:cs="Verdana"/>
                <w:b/>
                <w:color w:val="F8F8FF"/>
                <w:sz w:val="16"/>
              </w:rPr>
              <w:t>Traffic Light Icon</w:t>
            </w:r>
          </w:p>
        </w:tc>
        <w:tc>
          <w:tcPr>
            <w:tcW w:w="961"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jc w:val="center"/>
              <w:rPr>
                <w:rFonts w:ascii="Verdana" w:eastAsia="Verdana" w:hAnsi="Verdana" w:cs="Verdana"/>
                <w:b/>
                <w:color w:val="F8F8FF"/>
                <w:sz w:val="16"/>
              </w:rPr>
            </w:pPr>
            <w:r>
              <w:rPr>
                <w:rFonts w:ascii="Verdana" w:eastAsia="Verdana" w:hAnsi="Verdana" w:cs="Verdana"/>
                <w:b/>
                <w:color w:val="FFFFFF"/>
                <w:sz w:val="16"/>
              </w:rPr>
              <w:t>Direction of Travel</w:t>
            </w:r>
          </w:p>
        </w:tc>
        <w:tc>
          <w:tcPr>
            <w:tcW w:w="2733" w:type="dxa"/>
            <w:vMerge w:val="restart"/>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E134AA" w:rsidRDefault="00E134AA" w:rsidP="006939D9">
            <w:pPr>
              <w:spacing w:line="240" w:lineRule="auto"/>
              <w:jc w:val="center"/>
              <w:rPr>
                <w:rFonts w:ascii="Verdana" w:eastAsia="Verdana" w:hAnsi="Verdana" w:cs="Verdana"/>
                <w:b/>
                <w:color w:val="FFFFFF"/>
                <w:sz w:val="16"/>
              </w:rPr>
            </w:pPr>
            <w:r>
              <w:rPr>
                <w:rFonts w:ascii="Verdana" w:eastAsia="Verdana" w:hAnsi="Verdana" w:cs="Verdana"/>
                <w:b/>
                <w:color w:val="FFFFFF"/>
                <w:sz w:val="16"/>
              </w:rPr>
              <w:t>Comments</w:t>
            </w:r>
          </w:p>
        </w:tc>
      </w:tr>
      <w:tr w:rsidR="00E134AA" w:rsidTr="00205EF9">
        <w:tblPrEx>
          <w:tblCellMar>
            <w:top w:w="0" w:type="dxa"/>
            <w:bottom w:w="0" w:type="dxa"/>
          </w:tblCellMar>
        </w:tblPrEx>
        <w:trPr>
          <w:trHeight w:val="2"/>
        </w:trPr>
        <w:tc>
          <w:tcPr>
            <w:tcW w:w="122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b/>
                <w:color w:val="FFFFFF"/>
                <w:sz w:val="16"/>
              </w:rPr>
            </w:pPr>
          </w:p>
        </w:tc>
        <w:tc>
          <w:tcPr>
            <w:tcW w:w="1648"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b/>
                <w:color w:val="FFFFFF"/>
                <w:sz w:val="16"/>
              </w:rPr>
            </w:pPr>
          </w:p>
        </w:tc>
        <w:tc>
          <w:tcPr>
            <w:tcW w:w="1109"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b/>
                <w:color w:val="FFFFFF"/>
                <w:sz w:val="16"/>
              </w:rPr>
            </w:pP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b/>
                <w:color w:val="F8F8FF"/>
                <w:sz w:val="16"/>
              </w:rPr>
            </w:pPr>
            <w:r>
              <w:rPr>
                <w:rFonts w:ascii="Verdana" w:eastAsia="Verdana" w:hAnsi="Verdana" w:cs="Verdana"/>
                <w:b/>
                <w:color w:val="F8F8FF"/>
                <w:sz w:val="16"/>
              </w:rPr>
              <w:t>Value</w:t>
            </w:r>
          </w:p>
        </w:tc>
        <w:tc>
          <w:tcPr>
            <w:tcW w:w="1396"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b/>
                <w:color w:val="F8F8FF"/>
                <w:sz w:val="16"/>
              </w:rPr>
            </w:pPr>
          </w:p>
        </w:tc>
        <w:tc>
          <w:tcPr>
            <w:tcW w:w="935"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b/>
                <w:color w:val="F8F8FF"/>
                <w:sz w:val="16"/>
              </w:rPr>
            </w:pPr>
          </w:p>
        </w:tc>
        <w:tc>
          <w:tcPr>
            <w:tcW w:w="72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b/>
                <w:color w:val="FFFFFF"/>
                <w:sz w:val="16"/>
              </w:rPr>
            </w:pPr>
          </w:p>
        </w:tc>
        <w:tc>
          <w:tcPr>
            <w:tcW w:w="961"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E134AA" w:rsidRDefault="00E134AA" w:rsidP="006939D9">
            <w:pPr>
              <w:spacing w:line="240" w:lineRule="auto"/>
              <w:jc w:val="center"/>
              <w:rPr>
                <w:rFonts w:ascii="Verdana" w:eastAsia="Verdana" w:hAnsi="Verdana" w:cs="Verdana"/>
                <w:b/>
                <w:color w:val="F8F8FF"/>
                <w:sz w:val="16"/>
              </w:rPr>
            </w:pPr>
          </w:p>
        </w:tc>
        <w:tc>
          <w:tcPr>
            <w:tcW w:w="2733" w:type="dxa"/>
            <w:vMerge/>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E134AA" w:rsidRDefault="00E134AA" w:rsidP="006939D9">
            <w:pPr>
              <w:spacing w:line="240" w:lineRule="auto"/>
              <w:jc w:val="center"/>
              <w:rPr>
                <w:rFonts w:ascii="Verdana" w:eastAsia="Verdana" w:hAnsi="Verdana" w:cs="Verdana"/>
                <w:b/>
                <w:color w:val="FFFFFF"/>
                <w:sz w:val="16"/>
              </w:rPr>
            </w:pPr>
          </w:p>
        </w:tc>
      </w:tr>
      <w:tr w:rsidR="00E134AA"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b/>
                <w:color w:val="FFFFFF"/>
                <w:sz w:val="16"/>
              </w:rPr>
            </w:pPr>
            <w:r>
              <w:rPr>
                <w:rFonts w:ascii="Verdana" w:eastAsia="Verdana" w:hAnsi="Verdana" w:cs="Verdana"/>
                <w:color w:val="000000"/>
                <w:sz w:val="16"/>
              </w:rPr>
              <w:t>LI317b</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E134AA" w:rsidRDefault="00E134AA" w:rsidP="006939D9">
            <w:pPr>
              <w:spacing w:line="240" w:lineRule="auto"/>
              <w:rPr>
                <w:rFonts w:ascii="Verdana" w:eastAsia="Verdana" w:hAnsi="Verdana" w:cs="Verdana"/>
                <w:color w:val="000000"/>
                <w:sz w:val="16"/>
              </w:rPr>
            </w:pPr>
            <w:r>
              <w:rPr>
                <w:rFonts w:ascii="Verdana" w:eastAsia="Verdana" w:hAnsi="Verdana" w:cs="Verdana"/>
                <w:color w:val="000000"/>
                <w:sz w:val="16"/>
              </w:rPr>
              <w:t>Abandoned Vehicles - % removed within 24 hours of required time</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E134AA" w:rsidRDefault="00E134AA" w:rsidP="007A3A13">
            <w:pPr>
              <w:spacing w:line="240" w:lineRule="auto"/>
              <w:rPr>
                <w:rFonts w:ascii="Verdana" w:eastAsia="Verdana" w:hAnsi="Verdana" w:cs="Verdana"/>
                <w:color w:val="000000"/>
                <w:sz w:val="16"/>
              </w:rPr>
            </w:pPr>
            <w:r>
              <w:rPr>
                <w:rFonts w:ascii="Verdana" w:eastAsia="Verdana" w:hAnsi="Verdana" w:cs="Verdana"/>
                <w:color w:val="000000"/>
                <w:sz w:val="16"/>
              </w:rPr>
              <w:t>Councillor Bloxham</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E134AA" w:rsidRDefault="00E134AA"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75%</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E134AA" w:rsidRDefault="00E134AA"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100%</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E134AA" w:rsidRDefault="00E134AA"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79.17%</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E134AA" w:rsidRDefault="00E134AA"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100%</w:t>
            </w:r>
          </w:p>
        </w:tc>
        <w:tc>
          <w:tcPr>
            <w:tcW w:w="9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E134AA" w:rsidRDefault="00E134AA"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99.00%</w:t>
            </w:r>
          </w:p>
        </w:tc>
        <w:tc>
          <w:tcPr>
            <w:tcW w:w="7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E134AA" w:rsidRDefault="00E134AA"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48" type="#_x0000_t75" style="width:15.75pt;height:15.75pt">
                  <v:imagedata r:id="rId14" o:title=""/>
                </v:shape>
              </w:pic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E134AA" w:rsidRDefault="00E134AA" w:rsidP="00E134AA">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273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E134AA" w:rsidRDefault="00E134AA" w:rsidP="00E134AA">
            <w:pPr>
              <w:spacing w:line="240" w:lineRule="auto"/>
              <w:rPr>
                <w:rFonts w:ascii="Verdana" w:eastAsia="Verdana" w:hAnsi="Verdana" w:cs="Verdana"/>
                <w:color w:val="000000"/>
                <w:sz w:val="16"/>
              </w:rPr>
            </w:pPr>
            <w:r w:rsidRPr="004C12D8">
              <w:rPr>
                <w:rFonts w:ascii="Verdana" w:eastAsia="Verdana" w:hAnsi="Verdana" w:cs="Verdana"/>
                <w:color w:val="000000"/>
                <w:sz w:val="16"/>
              </w:rPr>
              <w:t>9 out of 9 removed on time</w:t>
            </w:r>
            <w:r>
              <w:rPr>
                <w:rFonts w:ascii="Verdana" w:eastAsia="Verdana" w:hAnsi="Verdana" w:cs="Verdana"/>
                <w:color w:val="000000"/>
                <w:sz w:val="16"/>
              </w:rPr>
              <w:t xml:space="preserve"> </w:t>
            </w:r>
          </w:p>
        </w:tc>
      </w:tr>
    </w:tbl>
    <w:p w:rsidR="00684590" w:rsidRDefault="00684590" w:rsidP="00684590"/>
    <w:p w:rsidR="001A1550" w:rsidRDefault="001A1550" w:rsidP="004C12D8">
      <w:pPr>
        <w:pStyle w:val="Heading4"/>
        <w:rPr>
          <w:color w:val="auto"/>
        </w:rPr>
      </w:pPr>
    </w:p>
    <w:p w:rsidR="001A1550" w:rsidRDefault="001A1550" w:rsidP="004C12D8">
      <w:pPr>
        <w:pStyle w:val="Heading4"/>
        <w:rPr>
          <w:color w:val="auto"/>
        </w:rPr>
      </w:pPr>
    </w:p>
    <w:p w:rsidR="001A1550" w:rsidRPr="001A1550" w:rsidRDefault="001A1550" w:rsidP="001A1550"/>
    <w:p w:rsidR="005D3675" w:rsidRDefault="00684590" w:rsidP="004C12D8">
      <w:pPr>
        <w:pStyle w:val="Heading4"/>
      </w:pPr>
      <w:r w:rsidRPr="00684590">
        <w:rPr>
          <w:color w:val="auto"/>
        </w:rPr>
        <w:lastRenderedPageBreak/>
        <w:t>Waste &amp; Recycling</w:t>
      </w:r>
    </w:p>
    <w:tbl>
      <w:tblPr>
        <w:tblW w:w="14924" w:type="dxa"/>
        <w:tblLayout w:type="fixed"/>
        <w:tblLook w:val="0000"/>
      </w:tblPr>
      <w:tblGrid>
        <w:gridCol w:w="1227"/>
        <w:gridCol w:w="1648"/>
        <w:gridCol w:w="1109"/>
        <w:gridCol w:w="1396"/>
        <w:gridCol w:w="1396"/>
        <w:gridCol w:w="1396"/>
        <w:gridCol w:w="1396"/>
        <w:gridCol w:w="935"/>
        <w:gridCol w:w="727"/>
        <w:gridCol w:w="961"/>
        <w:gridCol w:w="2733"/>
      </w:tblGrid>
      <w:tr w:rsidR="006939D9" w:rsidTr="00205EF9">
        <w:tblPrEx>
          <w:tblCellMar>
            <w:top w:w="0" w:type="dxa"/>
            <w:bottom w:w="0" w:type="dxa"/>
          </w:tblCellMar>
        </w:tblPrEx>
        <w:trPr>
          <w:trHeight w:val="2"/>
        </w:trPr>
        <w:tc>
          <w:tcPr>
            <w:tcW w:w="122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6939D9" w:rsidP="006939D9">
            <w:pPr>
              <w:spacing w:line="240" w:lineRule="auto"/>
            </w:pPr>
            <w:r>
              <w:rPr>
                <w:rFonts w:ascii="Verdana" w:eastAsia="Verdana" w:hAnsi="Verdana" w:cs="Verdana"/>
                <w:b/>
                <w:color w:val="FFFFFF"/>
                <w:sz w:val="16"/>
              </w:rPr>
              <w:t>PI No</w:t>
            </w:r>
          </w:p>
        </w:tc>
        <w:tc>
          <w:tcPr>
            <w:tcW w:w="1648"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b/>
                <w:color w:val="FFFFFF"/>
                <w:sz w:val="16"/>
              </w:rPr>
            </w:pPr>
            <w:r>
              <w:rPr>
                <w:rFonts w:ascii="Verdana" w:eastAsia="Verdana" w:hAnsi="Verdana" w:cs="Verdana"/>
                <w:b/>
                <w:color w:val="FFFFFF"/>
                <w:sz w:val="16"/>
              </w:rPr>
              <w:t>Brief Description of Indicator</w:t>
            </w:r>
          </w:p>
        </w:tc>
        <w:tc>
          <w:tcPr>
            <w:tcW w:w="1109"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b/>
                <w:color w:val="FFFFFF"/>
                <w:sz w:val="16"/>
              </w:rPr>
            </w:pPr>
            <w:r>
              <w:rPr>
                <w:rFonts w:ascii="Verdana" w:eastAsia="Verdana" w:hAnsi="Verdana" w:cs="Verdana"/>
                <w:b/>
                <w:color w:val="F8F8FF"/>
                <w:sz w:val="16"/>
              </w:rPr>
              <w:t>Portfolio Owners</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093013" w:rsidP="004376BF">
            <w:pPr>
              <w:spacing w:line="240" w:lineRule="auto"/>
              <w:rPr>
                <w:rFonts w:ascii="Verdana" w:eastAsia="Verdana" w:hAnsi="Verdana" w:cs="Verdana"/>
                <w:b/>
                <w:color w:val="F8F8FF"/>
                <w:sz w:val="16"/>
              </w:rPr>
            </w:pPr>
            <w:r>
              <w:rPr>
                <w:rFonts w:ascii="Verdana" w:eastAsia="Verdana" w:hAnsi="Verdana" w:cs="Verdana"/>
                <w:b/>
                <w:color w:val="F8F8FF"/>
                <w:sz w:val="16"/>
              </w:rPr>
              <w:t>May</w:t>
            </w:r>
            <w:r w:rsidR="006939D9">
              <w:rPr>
                <w:rFonts w:ascii="Verdana" w:eastAsia="Verdana" w:hAnsi="Verdana" w:cs="Verdana"/>
                <w:b/>
                <w:color w:val="F8F8FF"/>
                <w:sz w:val="16"/>
              </w:rPr>
              <w:t xml:space="preserve"> 2009</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093013" w:rsidP="004376BF">
            <w:pPr>
              <w:spacing w:line="240" w:lineRule="auto"/>
              <w:rPr>
                <w:rFonts w:ascii="Verdana" w:eastAsia="Verdana" w:hAnsi="Verdana" w:cs="Verdana"/>
                <w:b/>
                <w:color w:val="F8F8FF"/>
                <w:sz w:val="16"/>
              </w:rPr>
            </w:pPr>
            <w:r>
              <w:rPr>
                <w:rFonts w:ascii="Verdana" w:eastAsia="Verdana" w:hAnsi="Verdana" w:cs="Verdana"/>
                <w:b/>
                <w:color w:val="F8F8FF"/>
                <w:sz w:val="16"/>
              </w:rPr>
              <w:t>May</w:t>
            </w:r>
            <w:r w:rsidR="006939D9">
              <w:rPr>
                <w:rFonts w:ascii="Verdana" w:eastAsia="Verdana" w:hAnsi="Verdana" w:cs="Verdana"/>
                <w:b/>
                <w:color w:val="F8F8FF"/>
                <w:sz w:val="16"/>
              </w:rPr>
              <w:t xml:space="preserve"> 2010</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b/>
                <w:color w:val="F8F8FF"/>
                <w:sz w:val="16"/>
              </w:rPr>
            </w:pPr>
            <w:r>
              <w:rPr>
                <w:rFonts w:ascii="Verdana" w:eastAsia="Verdana" w:hAnsi="Verdana" w:cs="Verdana"/>
                <w:b/>
                <w:color w:val="F8F8FF"/>
                <w:sz w:val="16"/>
              </w:rPr>
              <w:t>2009/10</w:t>
            </w:r>
          </w:p>
        </w:tc>
        <w:tc>
          <w:tcPr>
            <w:tcW w:w="1396"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b/>
                <w:color w:val="F8F8FF"/>
                <w:sz w:val="16"/>
              </w:rPr>
            </w:pPr>
            <w:r>
              <w:rPr>
                <w:rFonts w:ascii="Verdana" w:eastAsia="Verdana" w:hAnsi="Verdana" w:cs="Verdana"/>
                <w:b/>
                <w:color w:val="F8F8FF"/>
                <w:sz w:val="16"/>
              </w:rPr>
              <w:t>2010/11 Forecast</w:t>
            </w:r>
          </w:p>
        </w:tc>
        <w:tc>
          <w:tcPr>
            <w:tcW w:w="935"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b/>
                <w:color w:val="F8F8FF"/>
                <w:sz w:val="16"/>
              </w:rPr>
            </w:pPr>
            <w:r>
              <w:rPr>
                <w:rFonts w:ascii="Verdana" w:eastAsia="Verdana" w:hAnsi="Verdana" w:cs="Verdana"/>
                <w:b/>
                <w:color w:val="FFFFFF"/>
                <w:sz w:val="16"/>
              </w:rPr>
              <w:t>2010/11 Annual Target</w:t>
            </w:r>
          </w:p>
        </w:tc>
        <w:tc>
          <w:tcPr>
            <w:tcW w:w="72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b/>
                <w:color w:val="FFFFFF"/>
                <w:sz w:val="16"/>
              </w:rPr>
            </w:pPr>
            <w:r>
              <w:rPr>
                <w:rFonts w:ascii="Verdana" w:eastAsia="Verdana" w:hAnsi="Verdana" w:cs="Verdana"/>
                <w:b/>
                <w:color w:val="F8F8FF"/>
                <w:sz w:val="16"/>
              </w:rPr>
              <w:t>Traffic Light Icon</w:t>
            </w:r>
          </w:p>
        </w:tc>
        <w:tc>
          <w:tcPr>
            <w:tcW w:w="961"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6939D9" w:rsidP="006939D9">
            <w:pPr>
              <w:spacing w:line="240" w:lineRule="auto"/>
              <w:jc w:val="center"/>
              <w:rPr>
                <w:rFonts w:ascii="Verdana" w:eastAsia="Verdana" w:hAnsi="Verdana" w:cs="Verdana"/>
                <w:b/>
                <w:color w:val="F8F8FF"/>
                <w:sz w:val="16"/>
              </w:rPr>
            </w:pPr>
            <w:r>
              <w:rPr>
                <w:rFonts w:ascii="Verdana" w:eastAsia="Verdana" w:hAnsi="Verdana" w:cs="Verdana"/>
                <w:b/>
                <w:color w:val="FFFFFF"/>
                <w:sz w:val="16"/>
              </w:rPr>
              <w:t>Direction of Travel</w:t>
            </w:r>
          </w:p>
        </w:tc>
        <w:tc>
          <w:tcPr>
            <w:tcW w:w="2733" w:type="dxa"/>
            <w:vMerge w:val="restart"/>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6939D9" w:rsidRDefault="006939D9" w:rsidP="006939D9">
            <w:pPr>
              <w:spacing w:line="240" w:lineRule="auto"/>
              <w:jc w:val="center"/>
              <w:rPr>
                <w:rFonts w:ascii="Verdana" w:eastAsia="Verdana" w:hAnsi="Verdana" w:cs="Verdana"/>
                <w:b/>
                <w:color w:val="FFFFFF"/>
                <w:sz w:val="16"/>
              </w:rPr>
            </w:pPr>
            <w:r>
              <w:rPr>
                <w:rFonts w:ascii="Verdana" w:eastAsia="Verdana" w:hAnsi="Verdana" w:cs="Verdana"/>
                <w:b/>
                <w:color w:val="FFFFFF"/>
                <w:sz w:val="16"/>
              </w:rPr>
              <w:t>Comments</w:t>
            </w:r>
          </w:p>
        </w:tc>
      </w:tr>
      <w:tr w:rsidR="006939D9" w:rsidTr="00205EF9">
        <w:tblPrEx>
          <w:tblCellMar>
            <w:top w:w="0" w:type="dxa"/>
            <w:bottom w:w="0" w:type="dxa"/>
          </w:tblCellMar>
        </w:tblPrEx>
        <w:trPr>
          <w:trHeight w:val="2"/>
        </w:trPr>
        <w:tc>
          <w:tcPr>
            <w:tcW w:w="122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b/>
                <w:color w:val="FFFFFF"/>
                <w:sz w:val="16"/>
              </w:rPr>
            </w:pPr>
          </w:p>
        </w:tc>
        <w:tc>
          <w:tcPr>
            <w:tcW w:w="1648"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b/>
                <w:color w:val="FFFFFF"/>
                <w:sz w:val="16"/>
              </w:rPr>
            </w:pPr>
          </w:p>
        </w:tc>
        <w:tc>
          <w:tcPr>
            <w:tcW w:w="1109"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b/>
                <w:color w:val="FFFFFF"/>
                <w:sz w:val="16"/>
              </w:rPr>
            </w:pP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b/>
                <w:color w:val="F8F8FF"/>
                <w:sz w:val="16"/>
              </w:rPr>
            </w:pPr>
            <w:r>
              <w:rPr>
                <w:rFonts w:ascii="Verdana" w:eastAsia="Verdana" w:hAnsi="Verdana" w:cs="Verdana"/>
                <w:b/>
                <w:color w:val="F8F8FF"/>
                <w:sz w:val="16"/>
              </w:rPr>
              <w:t>Value</w:t>
            </w:r>
          </w:p>
        </w:tc>
        <w:tc>
          <w:tcPr>
            <w:tcW w:w="1396"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b/>
                <w:color w:val="F8F8FF"/>
                <w:sz w:val="16"/>
              </w:rPr>
            </w:pPr>
          </w:p>
        </w:tc>
        <w:tc>
          <w:tcPr>
            <w:tcW w:w="935"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b/>
                <w:color w:val="F8F8FF"/>
                <w:sz w:val="16"/>
              </w:rPr>
            </w:pPr>
          </w:p>
        </w:tc>
        <w:tc>
          <w:tcPr>
            <w:tcW w:w="72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b/>
                <w:color w:val="FFFFFF"/>
                <w:sz w:val="16"/>
              </w:rPr>
            </w:pPr>
          </w:p>
        </w:tc>
        <w:tc>
          <w:tcPr>
            <w:tcW w:w="961"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939D9" w:rsidRDefault="006939D9" w:rsidP="006939D9">
            <w:pPr>
              <w:spacing w:line="240" w:lineRule="auto"/>
              <w:jc w:val="center"/>
              <w:rPr>
                <w:rFonts w:ascii="Verdana" w:eastAsia="Verdana" w:hAnsi="Verdana" w:cs="Verdana"/>
                <w:b/>
                <w:color w:val="F8F8FF"/>
                <w:sz w:val="16"/>
              </w:rPr>
            </w:pPr>
          </w:p>
        </w:tc>
        <w:tc>
          <w:tcPr>
            <w:tcW w:w="2733" w:type="dxa"/>
            <w:vMerge/>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6939D9" w:rsidRDefault="006939D9" w:rsidP="006939D9">
            <w:pPr>
              <w:spacing w:line="240" w:lineRule="auto"/>
              <w:jc w:val="center"/>
              <w:rPr>
                <w:rFonts w:ascii="Verdana" w:eastAsia="Verdana" w:hAnsi="Verdana" w:cs="Verdana"/>
                <w:b/>
                <w:color w:val="FFFFFF"/>
                <w:sz w:val="16"/>
              </w:rPr>
            </w:pPr>
          </w:p>
        </w:tc>
      </w:tr>
      <w:tr w:rsidR="006939D9"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b/>
                <w:color w:val="FFFFFF"/>
                <w:sz w:val="16"/>
              </w:rPr>
            </w:pPr>
            <w:r>
              <w:rPr>
                <w:rFonts w:ascii="Verdana" w:eastAsia="Verdana" w:hAnsi="Verdana" w:cs="Verdana"/>
                <w:color w:val="000000"/>
                <w:sz w:val="16"/>
              </w:rPr>
              <w:t>NI 191</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color w:val="000000"/>
                <w:sz w:val="16"/>
              </w:rPr>
            </w:pPr>
            <w:r>
              <w:rPr>
                <w:rFonts w:ascii="Verdana" w:eastAsia="Verdana" w:hAnsi="Verdana" w:cs="Verdana"/>
                <w:color w:val="000000"/>
                <w:sz w:val="16"/>
              </w:rPr>
              <w:t>Residual household waste per household (KG)</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color w:val="000000"/>
                <w:sz w:val="16"/>
              </w:rPr>
            </w:pPr>
            <w:r>
              <w:rPr>
                <w:rFonts w:ascii="Verdana" w:eastAsia="Verdana" w:hAnsi="Verdana" w:cs="Verdana"/>
                <w:color w:val="000000"/>
                <w:sz w:val="16"/>
              </w:rPr>
              <w:t>Councillor Bloxham</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A8468D"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t>79.8</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093013"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t>78.0</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6939D9"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t>475.89</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093013"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t>474.09</w:t>
            </w:r>
          </w:p>
        </w:tc>
        <w:tc>
          <w:tcPr>
            <w:tcW w:w="9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4376BF"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t>480</w:t>
            </w:r>
          </w:p>
        </w:tc>
        <w:tc>
          <w:tcPr>
            <w:tcW w:w="7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093013"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49" type="#_x0000_t75" style="width:15.75pt;height:15.75pt">
                  <v:imagedata r:id="rId14" o:title=""/>
                </v:shape>
              </w:pic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6939D9"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t>Aim to Minimise</w:t>
            </w:r>
          </w:p>
        </w:tc>
        <w:tc>
          <w:tcPr>
            <w:tcW w:w="273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color w:val="000000"/>
                <w:sz w:val="16"/>
              </w:rPr>
            </w:pPr>
          </w:p>
        </w:tc>
      </w:tr>
      <w:tr w:rsidR="006939D9"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color w:val="000000"/>
                <w:sz w:val="16"/>
              </w:rPr>
            </w:pPr>
            <w:r>
              <w:rPr>
                <w:rFonts w:ascii="Verdana" w:eastAsia="Verdana" w:hAnsi="Verdana" w:cs="Verdana"/>
                <w:color w:val="000000"/>
                <w:sz w:val="16"/>
              </w:rPr>
              <w:t>NI 192</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color w:val="000000"/>
                <w:sz w:val="16"/>
              </w:rPr>
            </w:pPr>
            <w:r>
              <w:rPr>
                <w:rFonts w:ascii="Verdana" w:eastAsia="Verdana" w:hAnsi="Verdana" w:cs="Verdana"/>
                <w:color w:val="000000"/>
                <w:sz w:val="16"/>
              </w:rPr>
              <w:t>Percentage of household waste sent for reuse, recycling and composting</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color w:val="000000"/>
                <w:sz w:val="16"/>
              </w:rPr>
            </w:pPr>
            <w:r>
              <w:rPr>
                <w:rFonts w:ascii="Verdana" w:eastAsia="Verdana" w:hAnsi="Verdana" w:cs="Verdana"/>
                <w:color w:val="000000"/>
                <w:sz w:val="16"/>
              </w:rPr>
              <w:t>Councillor Bloxham</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4376BF"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093013"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t>49.09%</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6939D9"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t>46.78%</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093013"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t>49.09%</w:t>
            </w:r>
          </w:p>
        </w:tc>
        <w:tc>
          <w:tcPr>
            <w:tcW w:w="9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4376BF"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t>50</w:t>
            </w:r>
            <w:r w:rsidR="006939D9">
              <w:rPr>
                <w:rFonts w:ascii="Verdana" w:eastAsia="Verdana" w:hAnsi="Verdana" w:cs="Verdana"/>
                <w:color w:val="000000"/>
                <w:sz w:val="16"/>
              </w:rPr>
              <w:t>%</w:t>
            </w:r>
          </w:p>
        </w:tc>
        <w:tc>
          <w:tcPr>
            <w:tcW w:w="7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093013"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50" type="#_x0000_t75" style="width:15.75pt;height:15.75pt">
                  <v:imagedata r:id="rId16" o:title=""/>
                </v:shape>
              </w:pic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6939D9"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273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939D9" w:rsidRDefault="006939D9" w:rsidP="006939D9">
            <w:pPr>
              <w:spacing w:line="240" w:lineRule="auto"/>
              <w:rPr>
                <w:rFonts w:ascii="Verdana" w:eastAsia="Verdana" w:hAnsi="Verdana" w:cs="Verdana"/>
                <w:color w:val="000000"/>
                <w:sz w:val="16"/>
              </w:rPr>
            </w:pPr>
          </w:p>
        </w:tc>
      </w:tr>
    </w:tbl>
    <w:p w:rsidR="009F2302" w:rsidRPr="001B7BDB" w:rsidRDefault="009F2302" w:rsidP="001B7BDB">
      <w:pPr>
        <w:pStyle w:val="Heading1"/>
        <w:rPr>
          <w:color w:val="auto"/>
        </w:rPr>
      </w:pPr>
      <w:bookmarkStart w:id="24" w:name="_Toc269713728"/>
      <w:r w:rsidRPr="001B7BDB">
        <w:rPr>
          <w:color w:val="auto"/>
        </w:rPr>
        <w:t>Service Standards – Internal Services</w:t>
      </w:r>
      <w:bookmarkEnd w:id="24"/>
    </w:p>
    <w:p w:rsidR="00BD680F" w:rsidRPr="00675674" w:rsidRDefault="009F2302" w:rsidP="00294FC6">
      <w:pPr>
        <w:pStyle w:val="Heading4"/>
        <w:rPr>
          <w:color w:val="auto"/>
        </w:rPr>
      </w:pPr>
      <w:r w:rsidRPr="009F2302">
        <w:rPr>
          <w:color w:val="auto"/>
        </w:rPr>
        <w:t xml:space="preserve">Financial </w:t>
      </w:r>
      <w:r w:rsidR="00BD680F" w:rsidRPr="00675674">
        <w:rPr>
          <w:color w:val="auto"/>
        </w:rPr>
        <w:t>Transactions</w:t>
      </w:r>
    </w:p>
    <w:tbl>
      <w:tblPr>
        <w:tblW w:w="14924" w:type="dxa"/>
        <w:tblLayout w:type="fixed"/>
        <w:tblLook w:val="0000"/>
      </w:tblPr>
      <w:tblGrid>
        <w:gridCol w:w="1227"/>
        <w:gridCol w:w="1648"/>
        <w:gridCol w:w="1109"/>
        <w:gridCol w:w="1396"/>
        <w:gridCol w:w="1396"/>
        <w:gridCol w:w="1396"/>
        <w:gridCol w:w="1396"/>
        <w:gridCol w:w="935"/>
        <w:gridCol w:w="727"/>
        <w:gridCol w:w="961"/>
        <w:gridCol w:w="2733"/>
      </w:tblGrid>
      <w:tr w:rsidR="006008FD" w:rsidTr="00205EF9">
        <w:tblPrEx>
          <w:tblCellMar>
            <w:top w:w="0" w:type="dxa"/>
            <w:bottom w:w="0" w:type="dxa"/>
          </w:tblCellMar>
        </w:tblPrEx>
        <w:trPr>
          <w:trHeight w:val="2"/>
        </w:trPr>
        <w:tc>
          <w:tcPr>
            <w:tcW w:w="122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pPr>
            <w:r>
              <w:rPr>
                <w:rFonts w:ascii="Verdana" w:eastAsia="Verdana" w:hAnsi="Verdana" w:cs="Verdana"/>
                <w:b/>
                <w:color w:val="FFFFFF"/>
                <w:sz w:val="16"/>
              </w:rPr>
              <w:t>PI No</w:t>
            </w:r>
          </w:p>
        </w:tc>
        <w:tc>
          <w:tcPr>
            <w:tcW w:w="1648"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b/>
                <w:color w:val="FFFFFF"/>
                <w:sz w:val="16"/>
              </w:rPr>
            </w:pPr>
            <w:r>
              <w:rPr>
                <w:rFonts w:ascii="Verdana" w:eastAsia="Verdana" w:hAnsi="Verdana" w:cs="Verdana"/>
                <w:b/>
                <w:color w:val="FFFFFF"/>
                <w:sz w:val="16"/>
              </w:rPr>
              <w:t>Brief Description of Indicator</w:t>
            </w:r>
          </w:p>
        </w:tc>
        <w:tc>
          <w:tcPr>
            <w:tcW w:w="1109"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b/>
                <w:color w:val="FFFFFF"/>
                <w:sz w:val="16"/>
              </w:rPr>
            </w:pPr>
            <w:r>
              <w:rPr>
                <w:rFonts w:ascii="Verdana" w:eastAsia="Verdana" w:hAnsi="Verdana" w:cs="Verdana"/>
                <w:b/>
                <w:color w:val="F8F8FF"/>
                <w:sz w:val="16"/>
              </w:rPr>
              <w:t>Portfolio Owners</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b/>
                <w:color w:val="F8F8FF"/>
                <w:sz w:val="16"/>
              </w:rPr>
            </w:pPr>
            <w:r>
              <w:rPr>
                <w:rFonts w:ascii="Verdana" w:eastAsia="Verdana" w:hAnsi="Verdana" w:cs="Verdana"/>
                <w:b/>
                <w:color w:val="F8F8FF"/>
                <w:sz w:val="16"/>
              </w:rPr>
              <w:t>July 2009</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b/>
                <w:color w:val="F8F8FF"/>
                <w:sz w:val="16"/>
              </w:rPr>
            </w:pPr>
            <w:r>
              <w:rPr>
                <w:rFonts w:ascii="Verdana" w:eastAsia="Verdana" w:hAnsi="Verdana" w:cs="Verdana"/>
                <w:b/>
                <w:color w:val="F8F8FF"/>
                <w:sz w:val="16"/>
              </w:rPr>
              <w:t>July 2010</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b/>
                <w:color w:val="F8F8FF"/>
                <w:sz w:val="16"/>
              </w:rPr>
            </w:pPr>
            <w:r>
              <w:rPr>
                <w:rFonts w:ascii="Verdana" w:eastAsia="Verdana" w:hAnsi="Verdana" w:cs="Verdana"/>
                <w:b/>
                <w:color w:val="F8F8FF"/>
                <w:sz w:val="16"/>
              </w:rPr>
              <w:t>2009/10</w:t>
            </w:r>
          </w:p>
        </w:tc>
        <w:tc>
          <w:tcPr>
            <w:tcW w:w="1396"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b/>
                <w:color w:val="F8F8FF"/>
                <w:sz w:val="16"/>
              </w:rPr>
            </w:pPr>
            <w:r>
              <w:rPr>
                <w:rFonts w:ascii="Verdana" w:eastAsia="Verdana" w:hAnsi="Verdana" w:cs="Verdana"/>
                <w:b/>
                <w:color w:val="F8F8FF"/>
                <w:sz w:val="16"/>
              </w:rPr>
              <w:t>2010/11 Forecast</w:t>
            </w:r>
          </w:p>
        </w:tc>
        <w:tc>
          <w:tcPr>
            <w:tcW w:w="935"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b/>
                <w:color w:val="F8F8FF"/>
                <w:sz w:val="16"/>
              </w:rPr>
            </w:pPr>
            <w:r>
              <w:rPr>
                <w:rFonts w:ascii="Verdana" w:eastAsia="Verdana" w:hAnsi="Verdana" w:cs="Verdana"/>
                <w:b/>
                <w:color w:val="FFFFFF"/>
                <w:sz w:val="16"/>
              </w:rPr>
              <w:t>2010/11 Annual Target</w:t>
            </w:r>
          </w:p>
        </w:tc>
        <w:tc>
          <w:tcPr>
            <w:tcW w:w="72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b/>
                <w:color w:val="FFFFFF"/>
                <w:sz w:val="16"/>
              </w:rPr>
            </w:pPr>
            <w:r>
              <w:rPr>
                <w:rFonts w:ascii="Verdana" w:eastAsia="Verdana" w:hAnsi="Verdana" w:cs="Verdana"/>
                <w:b/>
                <w:color w:val="F8F8FF"/>
                <w:sz w:val="16"/>
              </w:rPr>
              <w:t>Traffic Light Icon</w:t>
            </w:r>
          </w:p>
        </w:tc>
        <w:tc>
          <w:tcPr>
            <w:tcW w:w="961"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jc w:val="center"/>
              <w:rPr>
                <w:rFonts w:ascii="Verdana" w:eastAsia="Verdana" w:hAnsi="Verdana" w:cs="Verdana"/>
                <w:b/>
                <w:color w:val="F8F8FF"/>
                <w:sz w:val="16"/>
              </w:rPr>
            </w:pPr>
            <w:r>
              <w:rPr>
                <w:rFonts w:ascii="Verdana" w:eastAsia="Verdana" w:hAnsi="Verdana" w:cs="Verdana"/>
                <w:b/>
                <w:color w:val="FFFFFF"/>
                <w:sz w:val="16"/>
              </w:rPr>
              <w:t>Direction of Travel</w:t>
            </w:r>
          </w:p>
        </w:tc>
        <w:tc>
          <w:tcPr>
            <w:tcW w:w="2733" w:type="dxa"/>
            <w:vMerge w:val="restart"/>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6008FD" w:rsidRDefault="006008FD" w:rsidP="006008FD">
            <w:pPr>
              <w:spacing w:line="240" w:lineRule="auto"/>
              <w:jc w:val="center"/>
              <w:rPr>
                <w:rFonts w:ascii="Verdana" w:eastAsia="Verdana" w:hAnsi="Verdana" w:cs="Verdana"/>
                <w:b/>
                <w:color w:val="FFFFFF"/>
                <w:sz w:val="16"/>
              </w:rPr>
            </w:pPr>
            <w:r>
              <w:rPr>
                <w:rFonts w:ascii="Verdana" w:eastAsia="Verdana" w:hAnsi="Verdana" w:cs="Verdana"/>
                <w:b/>
                <w:color w:val="FFFFFF"/>
                <w:sz w:val="16"/>
              </w:rPr>
              <w:t>Comments</w:t>
            </w:r>
          </w:p>
        </w:tc>
      </w:tr>
      <w:tr w:rsidR="006008FD" w:rsidTr="00205EF9">
        <w:tblPrEx>
          <w:tblCellMar>
            <w:top w:w="0" w:type="dxa"/>
            <w:bottom w:w="0" w:type="dxa"/>
          </w:tblCellMar>
        </w:tblPrEx>
        <w:trPr>
          <w:trHeight w:val="2"/>
        </w:trPr>
        <w:tc>
          <w:tcPr>
            <w:tcW w:w="122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b/>
                <w:color w:val="FFFFFF"/>
                <w:sz w:val="16"/>
              </w:rPr>
            </w:pPr>
          </w:p>
        </w:tc>
        <w:tc>
          <w:tcPr>
            <w:tcW w:w="1648"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b/>
                <w:color w:val="FFFFFF"/>
                <w:sz w:val="16"/>
              </w:rPr>
            </w:pPr>
          </w:p>
        </w:tc>
        <w:tc>
          <w:tcPr>
            <w:tcW w:w="1109"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b/>
                <w:color w:val="FFFFFF"/>
                <w:sz w:val="16"/>
              </w:rPr>
            </w:pP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b/>
                <w:color w:val="F8F8FF"/>
                <w:sz w:val="16"/>
              </w:rPr>
            </w:pPr>
            <w:r>
              <w:rPr>
                <w:rFonts w:ascii="Verdana" w:eastAsia="Verdana" w:hAnsi="Verdana" w:cs="Verdana"/>
                <w:b/>
                <w:color w:val="F8F8FF"/>
                <w:sz w:val="16"/>
              </w:rPr>
              <w:t>Value</w:t>
            </w:r>
          </w:p>
        </w:tc>
        <w:tc>
          <w:tcPr>
            <w:tcW w:w="1396"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b/>
                <w:color w:val="F8F8FF"/>
                <w:sz w:val="16"/>
              </w:rPr>
            </w:pPr>
          </w:p>
        </w:tc>
        <w:tc>
          <w:tcPr>
            <w:tcW w:w="935"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b/>
                <w:color w:val="F8F8FF"/>
                <w:sz w:val="16"/>
              </w:rPr>
            </w:pPr>
          </w:p>
        </w:tc>
        <w:tc>
          <w:tcPr>
            <w:tcW w:w="72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b/>
                <w:color w:val="FFFFFF"/>
                <w:sz w:val="16"/>
              </w:rPr>
            </w:pPr>
          </w:p>
        </w:tc>
        <w:tc>
          <w:tcPr>
            <w:tcW w:w="961"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6008FD" w:rsidRDefault="006008FD" w:rsidP="006008FD">
            <w:pPr>
              <w:spacing w:line="240" w:lineRule="auto"/>
              <w:jc w:val="center"/>
              <w:rPr>
                <w:rFonts w:ascii="Verdana" w:eastAsia="Verdana" w:hAnsi="Verdana" w:cs="Verdana"/>
                <w:b/>
                <w:color w:val="F8F8FF"/>
                <w:sz w:val="16"/>
              </w:rPr>
            </w:pPr>
          </w:p>
        </w:tc>
        <w:tc>
          <w:tcPr>
            <w:tcW w:w="2733" w:type="dxa"/>
            <w:vMerge/>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6008FD" w:rsidRDefault="006008FD" w:rsidP="006008FD">
            <w:pPr>
              <w:spacing w:line="240" w:lineRule="auto"/>
              <w:jc w:val="center"/>
              <w:rPr>
                <w:rFonts w:ascii="Verdana" w:eastAsia="Verdana" w:hAnsi="Verdana" w:cs="Verdana"/>
                <w:b/>
                <w:color w:val="FFFFFF"/>
                <w:sz w:val="16"/>
              </w:rPr>
            </w:pPr>
          </w:p>
        </w:tc>
      </w:tr>
      <w:tr w:rsidR="006008FD"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b/>
                <w:color w:val="FFFFFF"/>
                <w:sz w:val="16"/>
              </w:rPr>
            </w:pPr>
            <w:r>
              <w:rPr>
                <w:rFonts w:ascii="Verdana" w:eastAsia="Verdana" w:hAnsi="Verdana" w:cs="Verdana"/>
                <w:color w:val="000000"/>
                <w:sz w:val="16"/>
              </w:rPr>
              <w:t>LI472</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008FD" w:rsidRDefault="003E07AA" w:rsidP="006008FD">
            <w:pPr>
              <w:spacing w:line="240" w:lineRule="auto"/>
              <w:rPr>
                <w:rFonts w:ascii="Verdana" w:eastAsia="Verdana" w:hAnsi="Verdana" w:cs="Verdana"/>
                <w:color w:val="000000"/>
                <w:sz w:val="16"/>
              </w:rPr>
            </w:pPr>
            <w:r>
              <w:rPr>
                <w:rFonts w:ascii="Verdana" w:eastAsia="Verdana" w:hAnsi="Verdana" w:cs="Verdana"/>
                <w:color w:val="000000"/>
                <w:sz w:val="16"/>
              </w:rPr>
              <w:t xml:space="preserve">% of invoices paid on time </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008FD" w:rsidRDefault="006008FD" w:rsidP="006008FD">
            <w:pPr>
              <w:spacing w:line="240" w:lineRule="auto"/>
              <w:rPr>
                <w:rFonts w:ascii="Verdana" w:eastAsia="Verdana" w:hAnsi="Verdana" w:cs="Verdana"/>
                <w:color w:val="000000"/>
                <w:sz w:val="16"/>
              </w:rPr>
            </w:pPr>
            <w:r>
              <w:rPr>
                <w:rFonts w:ascii="Verdana" w:eastAsia="Verdana" w:hAnsi="Verdana" w:cs="Verdana"/>
                <w:color w:val="000000"/>
                <w:sz w:val="16"/>
              </w:rPr>
              <w:t>Councillor J Mallinson</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008FD" w:rsidRDefault="006008FD"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t>N/A</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008FD" w:rsidRDefault="006008FD"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t>99.11%</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008FD" w:rsidRDefault="006008FD"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t>97.02%</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008FD" w:rsidRDefault="006008FD"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t>99.11%</w:t>
            </w:r>
          </w:p>
        </w:tc>
        <w:tc>
          <w:tcPr>
            <w:tcW w:w="9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008FD" w:rsidRDefault="006008FD"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t>98.00%</w:t>
            </w:r>
          </w:p>
        </w:tc>
        <w:tc>
          <w:tcPr>
            <w:tcW w:w="7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008FD" w:rsidRDefault="006008FD"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51" type="#_x0000_t75" style="width:15.75pt;height:15.75pt">
                  <v:imagedata r:id="rId14" o:title=""/>
                </v:shape>
              </w:pic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008FD" w:rsidRDefault="006008FD" w:rsidP="007A3A13">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273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008FD" w:rsidRDefault="007A3A13" w:rsidP="006008FD">
            <w:pPr>
              <w:spacing w:line="240" w:lineRule="auto"/>
              <w:rPr>
                <w:rFonts w:ascii="Verdana" w:eastAsia="Verdana" w:hAnsi="Verdana" w:cs="Verdana"/>
                <w:color w:val="000000"/>
                <w:sz w:val="16"/>
              </w:rPr>
            </w:pPr>
            <w:r>
              <w:rPr>
                <w:rFonts w:ascii="Verdana" w:eastAsia="Verdana" w:hAnsi="Verdana" w:cs="Verdana"/>
                <w:color w:val="000000"/>
                <w:sz w:val="16"/>
              </w:rPr>
              <w:t>5996 out of 6050 invoices paid on time.</w:t>
            </w:r>
            <w:r w:rsidR="006008FD">
              <w:rPr>
                <w:rFonts w:ascii="Verdana" w:eastAsia="Verdana" w:hAnsi="Verdana" w:cs="Verdana"/>
                <w:color w:val="000000"/>
                <w:sz w:val="16"/>
              </w:rPr>
              <w:t xml:space="preserve"> </w:t>
            </w:r>
          </w:p>
        </w:tc>
      </w:tr>
    </w:tbl>
    <w:p w:rsidR="00FA0AD0" w:rsidRDefault="00FA0AD0" w:rsidP="00FA0AD0">
      <w:pPr>
        <w:pStyle w:val="Heading4"/>
      </w:pPr>
      <w:r w:rsidRPr="00FA0AD0">
        <w:rPr>
          <w:color w:val="auto"/>
        </w:rPr>
        <w:t>Sports &amp; Recreation</w:t>
      </w:r>
    </w:p>
    <w:tbl>
      <w:tblPr>
        <w:tblW w:w="14924" w:type="dxa"/>
        <w:tblLayout w:type="fixed"/>
        <w:tblLook w:val="0000"/>
      </w:tblPr>
      <w:tblGrid>
        <w:gridCol w:w="1227"/>
        <w:gridCol w:w="1648"/>
        <w:gridCol w:w="1109"/>
        <w:gridCol w:w="1396"/>
        <w:gridCol w:w="1396"/>
        <w:gridCol w:w="1396"/>
        <w:gridCol w:w="1396"/>
        <w:gridCol w:w="935"/>
        <w:gridCol w:w="727"/>
        <w:gridCol w:w="961"/>
        <w:gridCol w:w="2733"/>
      </w:tblGrid>
      <w:tr w:rsidR="007A3A13" w:rsidTr="00205EF9">
        <w:tblPrEx>
          <w:tblCellMar>
            <w:top w:w="0" w:type="dxa"/>
            <w:bottom w:w="0" w:type="dxa"/>
          </w:tblCellMar>
        </w:tblPrEx>
        <w:trPr>
          <w:trHeight w:val="2"/>
        </w:trPr>
        <w:tc>
          <w:tcPr>
            <w:tcW w:w="122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pPr>
            <w:r>
              <w:rPr>
                <w:rFonts w:ascii="Verdana" w:eastAsia="Verdana" w:hAnsi="Verdana" w:cs="Verdana"/>
                <w:b/>
                <w:color w:val="FFFFFF"/>
                <w:sz w:val="16"/>
              </w:rPr>
              <w:t>PI No</w:t>
            </w:r>
          </w:p>
        </w:tc>
        <w:tc>
          <w:tcPr>
            <w:tcW w:w="1648"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b/>
                <w:color w:val="FFFFFF"/>
                <w:sz w:val="16"/>
              </w:rPr>
            </w:pPr>
            <w:r>
              <w:rPr>
                <w:rFonts w:ascii="Verdana" w:eastAsia="Verdana" w:hAnsi="Verdana" w:cs="Verdana"/>
                <w:b/>
                <w:color w:val="FFFFFF"/>
                <w:sz w:val="16"/>
              </w:rPr>
              <w:t>Brief Description of Indicator</w:t>
            </w:r>
          </w:p>
        </w:tc>
        <w:tc>
          <w:tcPr>
            <w:tcW w:w="1109"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b/>
                <w:color w:val="FFFFFF"/>
                <w:sz w:val="16"/>
              </w:rPr>
            </w:pPr>
            <w:r>
              <w:rPr>
                <w:rFonts w:ascii="Verdana" w:eastAsia="Verdana" w:hAnsi="Verdana" w:cs="Verdana"/>
                <w:b/>
                <w:color w:val="F8F8FF"/>
                <w:sz w:val="16"/>
              </w:rPr>
              <w:t>Portfolio Owners</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b/>
                <w:color w:val="F8F8FF"/>
                <w:sz w:val="16"/>
              </w:rPr>
            </w:pPr>
            <w:r>
              <w:rPr>
                <w:rFonts w:ascii="Verdana" w:eastAsia="Verdana" w:hAnsi="Verdana" w:cs="Verdana"/>
                <w:b/>
                <w:color w:val="F8F8FF"/>
                <w:sz w:val="16"/>
              </w:rPr>
              <w:t>June 2009</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b/>
                <w:color w:val="F8F8FF"/>
                <w:sz w:val="16"/>
              </w:rPr>
            </w:pPr>
            <w:r>
              <w:rPr>
                <w:rFonts w:ascii="Verdana" w:eastAsia="Verdana" w:hAnsi="Verdana" w:cs="Verdana"/>
                <w:b/>
                <w:color w:val="F8F8FF"/>
                <w:sz w:val="16"/>
              </w:rPr>
              <w:t>June 2010</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b/>
                <w:color w:val="F8F8FF"/>
                <w:sz w:val="16"/>
              </w:rPr>
            </w:pPr>
            <w:r>
              <w:rPr>
                <w:rFonts w:ascii="Verdana" w:eastAsia="Verdana" w:hAnsi="Verdana" w:cs="Verdana"/>
                <w:b/>
                <w:color w:val="F8F8FF"/>
                <w:sz w:val="16"/>
              </w:rPr>
              <w:t>2009/10</w:t>
            </w:r>
          </w:p>
        </w:tc>
        <w:tc>
          <w:tcPr>
            <w:tcW w:w="1396"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b/>
                <w:color w:val="F8F8FF"/>
                <w:sz w:val="16"/>
              </w:rPr>
            </w:pPr>
            <w:r>
              <w:rPr>
                <w:rFonts w:ascii="Verdana" w:eastAsia="Verdana" w:hAnsi="Verdana" w:cs="Verdana"/>
                <w:b/>
                <w:color w:val="F8F8FF"/>
                <w:sz w:val="16"/>
              </w:rPr>
              <w:t>2010/11 Forecast</w:t>
            </w:r>
          </w:p>
        </w:tc>
        <w:tc>
          <w:tcPr>
            <w:tcW w:w="935"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b/>
                <w:color w:val="F8F8FF"/>
                <w:sz w:val="16"/>
              </w:rPr>
            </w:pPr>
            <w:r>
              <w:rPr>
                <w:rFonts w:ascii="Verdana" w:eastAsia="Verdana" w:hAnsi="Verdana" w:cs="Verdana"/>
                <w:b/>
                <w:color w:val="FFFFFF"/>
                <w:sz w:val="16"/>
              </w:rPr>
              <w:t>2010/11 Annual Target</w:t>
            </w:r>
          </w:p>
        </w:tc>
        <w:tc>
          <w:tcPr>
            <w:tcW w:w="72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b/>
                <w:color w:val="FFFFFF"/>
                <w:sz w:val="16"/>
              </w:rPr>
            </w:pPr>
            <w:r>
              <w:rPr>
                <w:rFonts w:ascii="Verdana" w:eastAsia="Verdana" w:hAnsi="Verdana" w:cs="Verdana"/>
                <w:b/>
                <w:color w:val="F8F8FF"/>
                <w:sz w:val="16"/>
              </w:rPr>
              <w:t>Traffic Light Icon</w:t>
            </w:r>
          </w:p>
        </w:tc>
        <w:tc>
          <w:tcPr>
            <w:tcW w:w="961"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b/>
                <w:color w:val="F8F8FF"/>
                <w:sz w:val="16"/>
              </w:rPr>
            </w:pPr>
            <w:r>
              <w:rPr>
                <w:rFonts w:ascii="Verdana" w:eastAsia="Verdana" w:hAnsi="Verdana" w:cs="Verdana"/>
                <w:b/>
                <w:color w:val="FFFFFF"/>
                <w:sz w:val="16"/>
              </w:rPr>
              <w:t>Direction of Travel</w:t>
            </w:r>
          </w:p>
        </w:tc>
        <w:tc>
          <w:tcPr>
            <w:tcW w:w="2733" w:type="dxa"/>
            <w:vMerge w:val="restart"/>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b/>
                <w:color w:val="FFFFFF"/>
                <w:sz w:val="16"/>
              </w:rPr>
            </w:pPr>
            <w:r>
              <w:rPr>
                <w:rFonts w:ascii="Verdana" w:eastAsia="Verdana" w:hAnsi="Verdana" w:cs="Verdana"/>
                <w:b/>
                <w:color w:val="FFFFFF"/>
                <w:sz w:val="16"/>
              </w:rPr>
              <w:t>Comments</w:t>
            </w:r>
          </w:p>
        </w:tc>
      </w:tr>
      <w:tr w:rsidR="007A3A13" w:rsidTr="00205EF9">
        <w:tblPrEx>
          <w:tblCellMar>
            <w:top w:w="0" w:type="dxa"/>
            <w:bottom w:w="0" w:type="dxa"/>
          </w:tblCellMar>
        </w:tblPrEx>
        <w:trPr>
          <w:trHeight w:val="2"/>
        </w:trPr>
        <w:tc>
          <w:tcPr>
            <w:tcW w:w="122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b/>
                <w:color w:val="FFFFFF"/>
                <w:sz w:val="16"/>
              </w:rPr>
            </w:pPr>
          </w:p>
        </w:tc>
        <w:tc>
          <w:tcPr>
            <w:tcW w:w="1648"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b/>
                <w:color w:val="FFFFFF"/>
                <w:sz w:val="16"/>
              </w:rPr>
            </w:pPr>
          </w:p>
        </w:tc>
        <w:tc>
          <w:tcPr>
            <w:tcW w:w="1109"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b/>
                <w:color w:val="FFFFFF"/>
                <w:sz w:val="16"/>
              </w:rPr>
            </w:pP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396"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b/>
                <w:color w:val="F8F8FF"/>
                <w:sz w:val="16"/>
              </w:rPr>
            </w:pPr>
            <w:r>
              <w:rPr>
                <w:rFonts w:ascii="Verdana" w:eastAsia="Verdana" w:hAnsi="Verdana" w:cs="Verdana"/>
                <w:b/>
                <w:color w:val="F8F8FF"/>
                <w:sz w:val="16"/>
              </w:rPr>
              <w:t>Value</w:t>
            </w:r>
          </w:p>
        </w:tc>
        <w:tc>
          <w:tcPr>
            <w:tcW w:w="1396"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b/>
                <w:color w:val="F8F8FF"/>
                <w:sz w:val="16"/>
              </w:rPr>
            </w:pPr>
          </w:p>
        </w:tc>
        <w:tc>
          <w:tcPr>
            <w:tcW w:w="935"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b/>
                <w:color w:val="F8F8FF"/>
                <w:sz w:val="16"/>
              </w:rPr>
            </w:pPr>
          </w:p>
        </w:tc>
        <w:tc>
          <w:tcPr>
            <w:tcW w:w="72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b/>
                <w:color w:val="FFFFFF"/>
                <w:sz w:val="16"/>
              </w:rPr>
            </w:pPr>
          </w:p>
        </w:tc>
        <w:tc>
          <w:tcPr>
            <w:tcW w:w="961"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b/>
                <w:color w:val="F8F8FF"/>
                <w:sz w:val="16"/>
              </w:rPr>
            </w:pPr>
          </w:p>
        </w:tc>
        <w:tc>
          <w:tcPr>
            <w:tcW w:w="2733" w:type="dxa"/>
            <w:vMerge/>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b/>
                <w:color w:val="FFFFFF"/>
                <w:sz w:val="16"/>
              </w:rPr>
            </w:pPr>
          </w:p>
        </w:tc>
      </w:tr>
      <w:tr w:rsidR="007A3A13"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b/>
                <w:color w:val="FFFFFF"/>
                <w:sz w:val="16"/>
              </w:rPr>
            </w:pPr>
            <w:r>
              <w:rPr>
                <w:rFonts w:ascii="Verdana" w:eastAsia="Verdana" w:hAnsi="Verdana" w:cs="Verdana"/>
                <w:color w:val="000000"/>
                <w:sz w:val="16"/>
              </w:rPr>
              <w:t>LI357a</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color w:val="000000"/>
                <w:sz w:val="16"/>
              </w:rPr>
            </w:pPr>
            <w:r>
              <w:rPr>
                <w:rFonts w:ascii="Verdana" w:eastAsia="Verdana" w:hAnsi="Verdana" w:cs="Verdana"/>
                <w:color w:val="000000"/>
                <w:sz w:val="16"/>
              </w:rPr>
              <w:t>Number of attendances of Young people using the Multi Use Games Area formal courses at:- a. Melbourne Park - LP70a</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color w:val="000000"/>
                <w:sz w:val="16"/>
              </w:rPr>
            </w:pPr>
            <w:r>
              <w:rPr>
                <w:rFonts w:ascii="Verdana" w:eastAsia="Verdana" w:hAnsi="Verdana" w:cs="Verdana"/>
                <w:color w:val="000000"/>
                <w:sz w:val="16"/>
              </w:rPr>
              <w:t>Councillor Luckley</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t>252</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t>226</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t>873</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t>843</w:t>
            </w:r>
          </w:p>
        </w:tc>
        <w:tc>
          <w:tcPr>
            <w:tcW w:w="9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t>900</w:t>
            </w:r>
          </w:p>
        </w:tc>
        <w:tc>
          <w:tcPr>
            <w:tcW w:w="7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52" type="#_x0000_t75" style="width:15.75pt;height:15.75pt">
                  <v:imagedata r:id="rId16" o:title=""/>
                </v:shape>
              </w:pic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273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color w:val="000000"/>
                <w:sz w:val="16"/>
              </w:rPr>
            </w:pPr>
            <w:r>
              <w:rPr>
                <w:rFonts w:ascii="Verdana" w:eastAsia="Verdana" w:hAnsi="Verdana" w:cs="Verdana"/>
                <w:color w:val="000000"/>
                <w:sz w:val="16"/>
              </w:rPr>
              <w:t xml:space="preserve">Satisfactory numbers attending </w:t>
            </w:r>
          </w:p>
        </w:tc>
      </w:tr>
      <w:tr w:rsidR="007A3A13"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color w:val="000000"/>
                <w:sz w:val="16"/>
              </w:rPr>
            </w:pPr>
            <w:r>
              <w:rPr>
                <w:rFonts w:ascii="Verdana" w:eastAsia="Verdana" w:hAnsi="Verdana" w:cs="Verdana"/>
                <w:color w:val="000000"/>
                <w:sz w:val="16"/>
              </w:rPr>
              <w:t>LI357b</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color w:val="000000"/>
                <w:sz w:val="16"/>
              </w:rPr>
            </w:pPr>
            <w:r>
              <w:rPr>
                <w:rFonts w:ascii="Verdana" w:eastAsia="Verdana" w:hAnsi="Verdana" w:cs="Verdana"/>
                <w:color w:val="000000"/>
                <w:sz w:val="16"/>
              </w:rPr>
              <w:t xml:space="preserve">Number of attendances of Young people using the Multi Use Games Area formal </w:t>
            </w:r>
            <w:r>
              <w:rPr>
                <w:rFonts w:ascii="Verdana" w:eastAsia="Verdana" w:hAnsi="Verdana" w:cs="Verdana"/>
                <w:color w:val="000000"/>
                <w:sz w:val="16"/>
              </w:rPr>
              <w:lastRenderedPageBreak/>
              <w:t>courses at:- b. Dale End Road - LP70b</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color w:val="000000"/>
                <w:sz w:val="16"/>
              </w:rPr>
            </w:pPr>
            <w:r>
              <w:rPr>
                <w:rFonts w:ascii="Verdana" w:eastAsia="Verdana" w:hAnsi="Verdana" w:cs="Verdana"/>
                <w:color w:val="000000"/>
                <w:sz w:val="16"/>
              </w:rPr>
              <w:lastRenderedPageBreak/>
              <w:t>Councillor Luckley</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t>237</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t>232</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t>915</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t>910</w:t>
            </w:r>
          </w:p>
        </w:tc>
        <w:tc>
          <w:tcPr>
            <w:tcW w:w="9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t>900</w:t>
            </w:r>
          </w:p>
        </w:tc>
        <w:tc>
          <w:tcPr>
            <w:tcW w:w="7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53" type="#_x0000_t75" style="width:15.75pt;height:15.75pt">
                  <v:imagedata r:id="rId14" o:title=""/>
                </v:shape>
              </w:pic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273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color w:val="000000"/>
                <w:sz w:val="16"/>
              </w:rPr>
            </w:pPr>
            <w:r>
              <w:rPr>
                <w:rFonts w:ascii="Verdana" w:eastAsia="Verdana" w:hAnsi="Verdana" w:cs="Verdana"/>
                <w:color w:val="000000"/>
                <w:sz w:val="16"/>
              </w:rPr>
              <w:t xml:space="preserve">Satisfactory numbers attending </w:t>
            </w:r>
          </w:p>
        </w:tc>
      </w:tr>
      <w:tr w:rsidR="007A3A13"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color w:val="000000"/>
                <w:sz w:val="16"/>
              </w:rPr>
            </w:pPr>
            <w:r>
              <w:rPr>
                <w:rFonts w:ascii="Verdana" w:eastAsia="Verdana" w:hAnsi="Verdana" w:cs="Verdana"/>
                <w:color w:val="000000"/>
                <w:sz w:val="16"/>
              </w:rPr>
              <w:lastRenderedPageBreak/>
              <w:t>LI357c</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color w:val="000000"/>
                <w:sz w:val="16"/>
              </w:rPr>
            </w:pPr>
            <w:r>
              <w:rPr>
                <w:rFonts w:ascii="Verdana" w:eastAsia="Verdana" w:hAnsi="Verdana" w:cs="Verdana"/>
                <w:color w:val="000000"/>
                <w:sz w:val="16"/>
              </w:rPr>
              <w:t>Number of attendances of Young people using the Multi Use Games Area formal courses at:- c. Hammonds Pond - LP70c</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color w:val="000000"/>
                <w:sz w:val="16"/>
              </w:rPr>
            </w:pPr>
            <w:r>
              <w:rPr>
                <w:rFonts w:ascii="Verdana" w:eastAsia="Verdana" w:hAnsi="Verdana" w:cs="Verdana"/>
                <w:color w:val="000000"/>
                <w:sz w:val="16"/>
              </w:rPr>
              <w:t>Councillor Luckley</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t>237</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t>234</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t>1,005</w:t>
            </w:r>
          </w:p>
        </w:tc>
        <w:tc>
          <w:tcPr>
            <w:tcW w:w="139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t>1,002</w:t>
            </w:r>
          </w:p>
        </w:tc>
        <w:tc>
          <w:tcPr>
            <w:tcW w:w="9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t>850</w:t>
            </w:r>
          </w:p>
        </w:tc>
        <w:tc>
          <w:tcPr>
            <w:tcW w:w="7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54" type="#_x0000_t75" style="width:15.75pt;height:15.75pt">
                  <v:imagedata r:id="rId14" o:title=""/>
                </v:shape>
              </w:pic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273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A3A13" w:rsidRDefault="007A3A13" w:rsidP="00DD56CC">
            <w:pPr>
              <w:spacing w:line="240" w:lineRule="auto"/>
              <w:rPr>
                <w:rFonts w:ascii="Verdana" w:eastAsia="Verdana" w:hAnsi="Verdana" w:cs="Verdana"/>
                <w:color w:val="000000"/>
                <w:sz w:val="16"/>
              </w:rPr>
            </w:pPr>
            <w:r>
              <w:rPr>
                <w:rFonts w:ascii="Verdana" w:eastAsia="Verdana" w:hAnsi="Verdana" w:cs="Verdana"/>
                <w:color w:val="000000"/>
                <w:sz w:val="16"/>
              </w:rPr>
              <w:t xml:space="preserve">Healthy numbers attending </w:t>
            </w:r>
          </w:p>
        </w:tc>
      </w:tr>
    </w:tbl>
    <w:p w:rsidR="00FA0AD0" w:rsidRDefault="00FA0AD0" w:rsidP="00FA0AD0"/>
    <w:p w:rsidR="003B7093" w:rsidRDefault="003B7093" w:rsidP="00205953">
      <w:pPr>
        <w:pStyle w:val="Heading4"/>
      </w:pPr>
      <w:r>
        <w:rPr>
          <w:color w:val="auto"/>
        </w:rPr>
        <w:t>Tullie House</w:t>
      </w:r>
    </w:p>
    <w:tbl>
      <w:tblPr>
        <w:tblW w:w="14924" w:type="dxa"/>
        <w:tblLayout w:type="fixed"/>
        <w:tblLook w:val="0000"/>
      </w:tblPr>
      <w:tblGrid>
        <w:gridCol w:w="1227"/>
        <w:gridCol w:w="1648"/>
        <w:gridCol w:w="1109"/>
        <w:gridCol w:w="1159"/>
        <w:gridCol w:w="993"/>
        <w:gridCol w:w="1134"/>
        <w:gridCol w:w="1417"/>
        <w:gridCol w:w="992"/>
        <w:gridCol w:w="851"/>
        <w:gridCol w:w="992"/>
        <w:gridCol w:w="3402"/>
      </w:tblGrid>
      <w:tr w:rsidR="00DD56CC" w:rsidTr="00205EF9">
        <w:tblPrEx>
          <w:tblCellMar>
            <w:top w:w="0" w:type="dxa"/>
            <w:bottom w:w="0" w:type="dxa"/>
          </w:tblCellMar>
        </w:tblPrEx>
        <w:trPr>
          <w:trHeight w:val="2"/>
        </w:trPr>
        <w:tc>
          <w:tcPr>
            <w:tcW w:w="122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pPr>
            <w:r>
              <w:rPr>
                <w:rFonts w:ascii="Verdana" w:eastAsia="Verdana" w:hAnsi="Verdana" w:cs="Verdana"/>
                <w:b/>
                <w:color w:val="FFFFFF"/>
                <w:sz w:val="16"/>
              </w:rPr>
              <w:t>PI No</w:t>
            </w:r>
          </w:p>
        </w:tc>
        <w:tc>
          <w:tcPr>
            <w:tcW w:w="1648"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b/>
                <w:color w:val="FFFFFF"/>
                <w:sz w:val="16"/>
              </w:rPr>
            </w:pPr>
            <w:r>
              <w:rPr>
                <w:rFonts w:ascii="Verdana" w:eastAsia="Verdana" w:hAnsi="Verdana" w:cs="Verdana"/>
                <w:b/>
                <w:color w:val="FFFFFF"/>
                <w:sz w:val="16"/>
              </w:rPr>
              <w:t>Brief Description of Indicator</w:t>
            </w:r>
          </w:p>
        </w:tc>
        <w:tc>
          <w:tcPr>
            <w:tcW w:w="1109"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b/>
                <w:color w:val="FFFFFF"/>
                <w:sz w:val="16"/>
              </w:rPr>
            </w:pPr>
            <w:r>
              <w:rPr>
                <w:rFonts w:ascii="Verdana" w:eastAsia="Verdana" w:hAnsi="Verdana" w:cs="Verdana"/>
                <w:b/>
                <w:color w:val="F8F8FF"/>
                <w:sz w:val="16"/>
              </w:rPr>
              <w:t>Portfolio Owners</w:t>
            </w:r>
          </w:p>
        </w:tc>
        <w:tc>
          <w:tcPr>
            <w:tcW w:w="1159"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b/>
                <w:color w:val="F8F8FF"/>
                <w:sz w:val="16"/>
              </w:rPr>
            </w:pPr>
            <w:r>
              <w:rPr>
                <w:rFonts w:ascii="Verdana" w:eastAsia="Verdana" w:hAnsi="Verdana" w:cs="Verdana"/>
                <w:b/>
                <w:color w:val="F8F8FF"/>
                <w:sz w:val="16"/>
              </w:rPr>
              <w:t>July 2009</w:t>
            </w:r>
          </w:p>
        </w:tc>
        <w:tc>
          <w:tcPr>
            <w:tcW w:w="993"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b/>
                <w:color w:val="F8F8FF"/>
                <w:sz w:val="16"/>
              </w:rPr>
            </w:pPr>
            <w:r>
              <w:rPr>
                <w:rFonts w:ascii="Verdana" w:eastAsia="Verdana" w:hAnsi="Verdana" w:cs="Verdana"/>
                <w:b/>
                <w:color w:val="F8F8FF"/>
                <w:sz w:val="16"/>
              </w:rPr>
              <w:t>July 2010</w:t>
            </w:r>
          </w:p>
        </w:tc>
        <w:tc>
          <w:tcPr>
            <w:tcW w:w="1134"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b/>
                <w:color w:val="F8F8FF"/>
                <w:sz w:val="16"/>
              </w:rPr>
            </w:pPr>
            <w:r>
              <w:rPr>
                <w:rFonts w:ascii="Verdana" w:eastAsia="Verdana" w:hAnsi="Verdana" w:cs="Verdana"/>
                <w:b/>
                <w:color w:val="F8F8FF"/>
                <w:sz w:val="16"/>
              </w:rPr>
              <w:t>2009/10</w:t>
            </w:r>
          </w:p>
        </w:tc>
        <w:tc>
          <w:tcPr>
            <w:tcW w:w="141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b/>
                <w:color w:val="F8F8FF"/>
                <w:sz w:val="16"/>
              </w:rPr>
            </w:pPr>
            <w:r>
              <w:rPr>
                <w:rFonts w:ascii="Verdana" w:eastAsia="Verdana" w:hAnsi="Verdana" w:cs="Verdana"/>
                <w:b/>
                <w:color w:val="F8F8FF"/>
                <w:sz w:val="16"/>
              </w:rPr>
              <w:t>2010/11 Forecast</w:t>
            </w:r>
          </w:p>
        </w:tc>
        <w:tc>
          <w:tcPr>
            <w:tcW w:w="992"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b/>
                <w:color w:val="F8F8FF"/>
                <w:sz w:val="16"/>
              </w:rPr>
            </w:pPr>
            <w:r>
              <w:rPr>
                <w:rFonts w:ascii="Verdana" w:eastAsia="Verdana" w:hAnsi="Verdana" w:cs="Verdana"/>
                <w:b/>
                <w:color w:val="FFFFFF"/>
                <w:sz w:val="16"/>
              </w:rPr>
              <w:t>2010/11 Annual Target</w:t>
            </w:r>
          </w:p>
        </w:tc>
        <w:tc>
          <w:tcPr>
            <w:tcW w:w="851"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b/>
                <w:color w:val="FFFFFF"/>
                <w:sz w:val="16"/>
              </w:rPr>
            </w:pPr>
            <w:r>
              <w:rPr>
                <w:rFonts w:ascii="Verdana" w:eastAsia="Verdana" w:hAnsi="Verdana" w:cs="Verdana"/>
                <w:b/>
                <w:color w:val="F8F8FF"/>
                <w:sz w:val="16"/>
              </w:rPr>
              <w:t>Traffic Light Icon</w:t>
            </w:r>
          </w:p>
        </w:tc>
        <w:tc>
          <w:tcPr>
            <w:tcW w:w="992"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jc w:val="center"/>
              <w:rPr>
                <w:rFonts w:ascii="Verdana" w:eastAsia="Verdana" w:hAnsi="Verdana" w:cs="Verdana"/>
                <w:b/>
                <w:color w:val="F8F8FF"/>
                <w:sz w:val="16"/>
              </w:rPr>
            </w:pPr>
            <w:r>
              <w:rPr>
                <w:rFonts w:ascii="Verdana" w:eastAsia="Verdana" w:hAnsi="Verdana" w:cs="Verdana"/>
                <w:b/>
                <w:color w:val="FFFFFF"/>
                <w:sz w:val="16"/>
              </w:rPr>
              <w:t>Direction of Travel</w:t>
            </w:r>
          </w:p>
        </w:tc>
        <w:tc>
          <w:tcPr>
            <w:tcW w:w="3402" w:type="dxa"/>
            <w:vMerge w:val="restart"/>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DD56CC" w:rsidRDefault="00DD56CC" w:rsidP="00DD56CC">
            <w:pPr>
              <w:spacing w:line="240" w:lineRule="auto"/>
              <w:jc w:val="center"/>
              <w:rPr>
                <w:rFonts w:ascii="Verdana" w:eastAsia="Verdana" w:hAnsi="Verdana" w:cs="Verdana"/>
                <w:b/>
                <w:color w:val="FFFFFF"/>
                <w:sz w:val="16"/>
              </w:rPr>
            </w:pPr>
            <w:r>
              <w:rPr>
                <w:rFonts w:ascii="Verdana" w:eastAsia="Verdana" w:hAnsi="Verdana" w:cs="Verdana"/>
                <w:b/>
                <w:color w:val="FFFFFF"/>
                <w:sz w:val="16"/>
              </w:rPr>
              <w:t>Comments</w:t>
            </w:r>
          </w:p>
        </w:tc>
      </w:tr>
      <w:tr w:rsidR="00DD56CC" w:rsidTr="00205EF9">
        <w:tblPrEx>
          <w:tblCellMar>
            <w:top w:w="0" w:type="dxa"/>
            <w:bottom w:w="0" w:type="dxa"/>
          </w:tblCellMar>
        </w:tblPrEx>
        <w:trPr>
          <w:trHeight w:val="2"/>
        </w:trPr>
        <w:tc>
          <w:tcPr>
            <w:tcW w:w="122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b/>
                <w:color w:val="FFFFFF"/>
                <w:sz w:val="16"/>
              </w:rPr>
            </w:pPr>
          </w:p>
        </w:tc>
        <w:tc>
          <w:tcPr>
            <w:tcW w:w="1648"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b/>
                <w:color w:val="FFFFFF"/>
                <w:sz w:val="16"/>
              </w:rPr>
            </w:pPr>
          </w:p>
        </w:tc>
        <w:tc>
          <w:tcPr>
            <w:tcW w:w="1109"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b/>
                <w:color w:val="FFFFFF"/>
                <w:sz w:val="16"/>
              </w:rPr>
            </w:pPr>
          </w:p>
        </w:tc>
        <w:tc>
          <w:tcPr>
            <w:tcW w:w="1159"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993"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134"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b/>
                <w:color w:val="F8F8FF"/>
                <w:sz w:val="16"/>
              </w:rPr>
            </w:pPr>
            <w:r>
              <w:rPr>
                <w:rFonts w:ascii="Verdana" w:eastAsia="Verdana" w:hAnsi="Verdana" w:cs="Verdana"/>
                <w:b/>
                <w:color w:val="F8F8FF"/>
                <w:sz w:val="16"/>
              </w:rPr>
              <w:t>Value</w:t>
            </w:r>
          </w:p>
        </w:tc>
        <w:tc>
          <w:tcPr>
            <w:tcW w:w="141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b/>
                <w:color w:val="F8F8FF"/>
                <w:sz w:val="16"/>
              </w:rPr>
            </w:pPr>
          </w:p>
        </w:tc>
        <w:tc>
          <w:tcPr>
            <w:tcW w:w="992"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b/>
                <w:color w:val="F8F8FF"/>
                <w:sz w:val="16"/>
              </w:rPr>
            </w:pPr>
          </w:p>
        </w:tc>
        <w:tc>
          <w:tcPr>
            <w:tcW w:w="851"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b/>
                <w:color w:val="FFFFFF"/>
                <w:sz w:val="16"/>
              </w:rPr>
            </w:pPr>
          </w:p>
        </w:tc>
        <w:tc>
          <w:tcPr>
            <w:tcW w:w="992"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DD56CC" w:rsidRDefault="00DD56CC" w:rsidP="00DD56CC">
            <w:pPr>
              <w:spacing w:line="240" w:lineRule="auto"/>
              <w:jc w:val="center"/>
              <w:rPr>
                <w:rFonts w:ascii="Verdana" w:eastAsia="Verdana" w:hAnsi="Verdana" w:cs="Verdana"/>
                <w:b/>
                <w:color w:val="F8F8FF"/>
                <w:sz w:val="16"/>
              </w:rPr>
            </w:pPr>
          </w:p>
        </w:tc>
        <w:tc>
          <w:tcPr>
            <w:tcW w:w="3402" w:type="dxa"/>
            <w:vMerge/>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DD56CC" w:rsidRDefault="00DD56CC" w:rsidP="00DD56CC">
            <w:pPr>
              <w:spacing w:line="240" w:lineRule="auto"/>
              <w:jc w:val="center"/>
              <w:rPr>
                <w:rFonts w:ascii="Verdana" w:eastAsia="Verdana" w:hAnsi="Verdana" w:cs="Verdana"/>
                <w:b/>
                <w:color w:val="FFFFFF"/>
                <w:sz w:val="16"/>
              </w:rPr>
            </w:pPr>
          </w:p>
        </w:tc>
      </w:tr>
      <w:tr w:rsidR="00DD56CC"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b/>
                <w:color w:val="FFFFFF"/>
                <w:sz w:val="16"/>
              </w:rPr>
            </w:pPr>
            <w:r>
              <w:rPr>
                <w:rFonts w:ascii="Verdana" w:eastAsia="Verdana" w:hAnsi="Verdana" w:cs="Verdana"/>
                <w:color w:val="000000"/>
                <w:sz w:val="16"/>
              </w:rPr>
              <w:t>LI310a</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color w:val="000000"/>
                <w:sz w:val="16"/>
              </w:rPr>
            </w:pPr>
            <w:r>
              <w:rPr>
                <w:rFonts w:ascii="Verdana" w:eastAsia="Verdana" w:hAnsi="Verdana" w:cs="Verdana"/>
                <w:color w:val="000000"/>
                <w:sz w:val="16"/>
              </w:rPr>
              <w:t>Visits to and Use of museums &amp;</w:t>
            </w:r>
            <w:r w:rsidR="00D46EDB">
              <w:rPr>
                <w:rFonts w:ascii="Verdana" w:eastAsia="Verdana" w:hAnsi="Verdana" w:cs="Verdana"/>
                <w:color w:val="000000"/>
                <w:sz w:val="16"/>
              </w:rPr>
              <w:t xml:space="preserve"> galleries - All Visits </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50549">
            <w:pPr>
              <w:spacing w:line="240" w:lineRule="auto"/>
              <w:rPr>
                <w:rFonts w:ascii="Verdana" w:eastAsia="Verdana" w:hAnsi="Verdana" w:cs="Verdana"/>
                <w:color w:val="000000"/>
                <w:sz w:val="16"/>
              </w:rPr>
            </w:pPr>
            <w:r>
              <w:rPr>
                <w:rFonts w:ascii="Verdana" w:eastAsia="Verdana" w:hAnsi="Verdana" w:cs="Verdana"/>
                <w:color w:val="000000"/>
                <w:sz w:val="16"/>
              </w:rPr>
              <w:t>Councillor Ellis</w:t>
            </w:r>
          </w:p>
        </w:tc>
        <w:tc>
          <w:tcPr>
            <w:tcW w:w="11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1,383</w:t>
            </w:r>
          </w:p>
        </w:tc>
        <w:tc>
          <w:tcPr>
            <w:tcW w:w="9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1,486</w:t>
            </w:r>
          </w:p>
        </w:tc>
        <w:tc>
          <w:tcPr>
            <w:tcW w:w="113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4,282</w:t>
            </w:r>
          </w:p>
        </w:tc>
        <w:tc>
          <w:tcPr>
            <w:tcW w:w="14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4,385</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4</w:t>
            </w:r>
            <w:r w:rsidR="00D67830">
              <w:rPr>
                <w:rFonts w:ascii="Verdana" w:eastAsia="Verdana" w:hAnsi="Verdana" w:cs="Verdana"/>
                <w:color w:val="000000"/>
                <w:sz w:val="16"/>
              </w:rPr>
              <w:t>,</w:t>
            </w:r>
            <w:r>
              <w:rPr>
                <w:rFonts w:ascii="Verdana" w:eastAsia="Verdana" w:hAnsi="Verdana" w:cs="Verdana"/>
                <w:color w:val="000000"/>
                <w:sz w:val="16"/>
              </w:rPr>
              <w:t>200</w:t>
            </w:r>
          </w:p>
        </w:tc>
        <w:tc>
          <w:tcPr>
            <w:tcW w:w="85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55" type="#_x0000_t75" style="width:15.75pt;height:15.75pt">
                  <v:imagedata r:id="rId14"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34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color w:val="000000"/>
                <w:sz w:val="16"/>
              </w:rPr>
            </w:pPr>
            <w:r w:rsidRPr="00DD56CC">
              <w:rPr>
                <w:rFonts w:ascii="Verdana" w:eastAsia="Verdana" w:hAnsi="Verdana" w:cs="Verdana"/>
                <w:color w:val="000000"/>
                <w:sz w:val="16"/>
              </w:rPr>
              <w:t>Continuing to have good visitor and user figures compared with last year</w:t>
            </w:r>
            <w:r>
              <w:rPr>
                <w:rFonts w:ascii="Verdana" w:eastAsia="Verdana" w:hAnsi="Verdana" w:cs="Verdana"/>
                <w:color w:val="000000"/>
                <w:sz w:val="16"/>
              </w:rPr>
              <w:t>.</w:t>
            </w:r>
          </w:p>
        </w:tc>
      </w:tr>
      <w:tr w:rsidR="00DD56CC"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color w:val="000000"/>
                <w:sz w:val="16"/>
              </w:rPr>
            </w:pPr>
            <w:r>
              <w:rPr>
                <w:rFonts w:ascii="Verdana" w:eastAsia="Verdana" w:hAnsi="Verdana" w:cs="Verdana"/>
                <w:color w:val="000000"/>
                <w:sz w:val="16"/>
              </w:rPr>
              <w:t>LI310b</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color w:val="000000"/>
                <w:sz w:val="16"/>
              </w:rPr>
            </w:pPr>
            <w:r>
              <w:rPr>
                <w:rFonts w:ascii="Verdana" w:eastAsia="Verdana" w:hAnsi="Verdana" w:cs="Verdana"/>
                <w:color w:val="000000"/>
                <w:sz w:val="16"/>
              </w:rPr>
              <w:t>Visits to and use of Museums &amp; galle</w:t>
            </w:r>
            <w:r w:rsidR="00D46EDB">
              <w:rPr>
                <w:rFonts w:ascii="Verdana" w:eastAsia="Verdana" w:hAnsi="Verdana" w:cs="Verdana"/>
                <w:color w:val="000000"/>
                <w:sz w:val="16"/>
              </w:rPr>
              <w:t xml:space="preserve">ries - Visits in Person </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50549">
            <w:pPr>
              <w:spacing w:line="240" w:lineRule="auto"/>
              <w:rPr>
                <w:rFonts w:ascii="Verdana" w:eastAsia="Verdana" w:hAnsi="Verdana" w:cs="Verdana"/>
                <w:color w:val="000000"/>
                <w:sz w:val="16"/>
              </w:rPr>
            </w:pPr>
            <w:r>
              <w:rPr>
                <w:rFonts w:ascii="Verdana" w:eastAsia="Verdana" w:hAnsi="Verdana" w:cs="Verdana"/>
                <w:color w:val="000000"/>
                <w:sz w:val="16"/>
              </w:rPr>
              <w:t>Councillor Ellis</w:t>
            </w:r>
          </w:p>
        </w:tc>
        <w:tc>
          <w:tcPr>
            <w:tcW w:w="11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833</w:t>
            </w:r>
          </w:p>
        </w:tc>
        <w:tc>
          <w:tcPr>
            <w:tcW w:w="9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941</w:t>
            </w:r>
          </w:p>
        </w:tc>
        <w:tc>
          <w:tcPr>
            <w:tcW w:w="113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2,595</w:t>
            </w:r>
          </w:p>
        </w:tc>
        <w:tc>
          <w:tcPr>
            <w:tcW w:w="14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67830"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2,703</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67830"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2,800</w:t>
            </w:r>
          </w:p>
        </w:tc>
        <w:tc>
          <w:tcPr>
            <w:tcW w:w="85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56" type="#_x0000_t75" style="width:15.75pt;height:15.75pt">
                  <v:imagedata r:id="rId16"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34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DD56CC" w:rsidRDefault="00DD56CC" w:rsidP="00DD56CC">
            <w:pPr>
              <w:spacing w:line="240" w:lineRule="auto"/>
              <w:rPr>
                <w:rFonts w:ascii="Verdana" w:eastAsia="Verdana" w:hAnsi="Verdana" w:cs="Verdana"/>
                <w:color w:val="000000"/>
                <w:sz w:val="16"/>
              </w:rPr>
            </w:pPr>
            <w:r w:rsidRPr="00DD56CC">
              <w:rPr>
                <w:rFonts w:ascii="Verdana" w:eastAsia="Verdana" w:hAnsi="Verdana" w:cs="Verdana"/>
                <w:color w:val="000000"/>
                <w:sz w:val="16"/>
              </w:rPr>
              <w:t xml:space="preserve">Continuing to show good visitor figures - a busy programme of events and activities are showing positive results and there appears to be an increase in overseas visitors and tourists in general. </w:t>
            </w:r>
          </w:p>
        </w:tc>
      </w:tr>
      <w:tr w:rsidR="00647C21" w:rsidTr="00647C21">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D56CC">
            <w:pPr>
              <w:spacing w:line="240" w:lineRule="auto"/>
              <w:rPr>
                <w:rFonts w:ascii="Verdana" w:eastAsia="Verdana" w:hAnsi="Verdana" w:cs="Verdana"/>
                <w:color w:val="000000"/>
                <w:sz w:val="16"/>
              </w:rPr>
            </w:pPr>
            <w:r>
              <w:rPr>
                <w:rFonts w:ascii="Verdana" w:eastAsia="Verdana" w:hAnsi="Verdana" w:cs="Verdana"/>
                <w:color w:val="000000"/>
                <w:sz w:val="16"/>
              </w:rPr>
              <w:t>LI310c</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D56CC">
            <w:pPr>
              <w:spacing w:line="240" w:lineRule="auto"/>
              <w:rPr>
                <w:rFonts w:ascii="Verdana" w:eastAsia="Verdana" w:hAnsi="Verdana" w:cs="Verdana"/>
                <w:color w:val="000000"/>
                <w:sz w:val="16"/>
              </w:rPr>
            </w:pPr>
            <w:r>
              <w:rPr>
                <w:rFonts w:ascii="Verdana" w:eastAsia="Verdana" w:hAnsi="Verdana" w:cs="Verdana"/>
                <w:color w:val="000000"/>
                <w:sz w:val="16"/>
              </w:rPr>
              <w:t xml:space="preserve">Visits to and Use of Museums - School Groups - </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647C21">
            <w:r w:rsidRPr="00D578BE">
              <w:rPr>
                <w:rFonts w:ascii="Verdana" w:eastAsia="Verdana" w:hAnsi="Verdana" w:cs="Verdana"/>
                <w:color w:val="000000"/>
                <w:sz w:val="16"/>
              </w:rPr>
              <w:t>Councillor Ellis</w:t>
            </w:r>
          </w:p>
        </w:tc>
        <w:tc>
          <w:tcPr>
            <w:tcW w:w="11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4,730</w:t>
            </w:r>
          </w:p>
        </w:tc>
        <w:tc>
          <w:tcPr>
            <w:tcW w:w="9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5,056</w:t>
            </w:r>
          </w:p>
        </w:tc>
        <w:tc>
          <w:tcPr>
            <w:tcW w:w="113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12,421</w:t>
            </w:r>
          </w:p>
        </w:tc>
        <w:tc>
          <w:tcPr>
            <w:tcW w:w="14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12,747</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12,500</w:t>
            </w:r>
          </w:p>
        </w:tc>
        <w:tc>
          <w:tcPr>
            <w:tcW w:w="85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57" type="#_x0000_t75" style="width:15.75pt;height:15.75pt">
                  <v:imagedata r:id="rId14"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34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Pr="000B431E" w:rsidRDefault="00647C21" w:rsidP="000B431E">
            <w:pPr>
              <w:spacing w:line="240" w:lineRule="auto"/>
              <w:rPr>
                <w:rFonts w:ascii="Times New Roman" w:eastAsia="Times New Roman" w:hAnsi="Times New Roman"/>
              </w:rPr>
            </w:pPr>
            <w:r w:rsidRPr="000B431E">
              <w:rPr>
                <w:rFonts w:ascii="Verdana" w:eastAsia="Verdana" w:hAnsi="Verdana" w:cs="Verdana"/>
                <w:color w:val="000000"/>
                <w:sz w:val="16"/>
              </w:rPr>
              <w:t>On target and showing an increase when compared with last year.</w:t>
            </w:r>
          </w:p>
        </w:tc>
      </w:tr>
      <w:tr w:rsidR="00647C21" w:rsidTr="00647C21">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D56CC">
            <w:pPr>
              <w:spacing w:line="240" w:lineRule="auto"/>
              <w:rPr>
                <w:rFonts w:ascii="Verdana" w:eastAsia="Verdana" w:hAnsi="Verdana" w:cs="Verdana"/>
                <w:color w:val="000000"/>
                <w:sz w:val="16"/>
              </w:rPr>
            </w:pPr>
            <w:r>
              <w:rPr>
                <w:rFonts w:ascii="Verdana" w:eastAsia="Verdana" w:hAnsi="Verdana" w:cs="Verdana"/>
                <w:color w:val="000000"/>
                <w:sz w:val="16"/>
              </w:rPr>
              <w:t>LI311a</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D56CC">
            <w:pPr>
              <w:spacing w:line="240" w:lineRule="auto"/>
              <w:rPr>
                <w:rFonts w:ascii="Verdana" w:eastAsia="Verdana" w:hAnsi="Verdana" w:cs="Verdana"/>
                <w:color w:val="000000"/>
                <w:sz w:val="16"/>
              </w:rPr>
            </w:pPr>
            <w:r>
              <w:rPr>
                <w:rFonts w:ascii="Verdana" w:eastAsia="Verdana" w:hAnsi="Verdana" w:cs="Verdana"/>
                <w:color w:val="000000"/>
                <w:sz w:val="16"/>
              </w:rPr>
              <w:t>Number of people participating in museums (off-site) community outreach activities - LP71</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647C21">
            <w:r w:rsidRPr="00D578BE">
              <w:rPr>
                <w:rFonts w:ascii="Verdana" w:eastAsia="Verdana" w:hAnsi="Verdana" w:cs="Verdana"/>
                <w:color w:val="000000"/>
                <w:sz w:val="16"/>
              </w:rPr>
              <w:t>Councillor Ellis</w:t>
            </w:r>
          </w:p>
        </w:tc>
        <w:tc>
          <w:tcPr>
            <w:tcW w:w="11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2,558</w:t>
            </w:r>
          </w:p>
        </w:tc>
        <w:tc>
          <w:tcPr>
            <w:tcW w:w="9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4,443</w:t>
            </w:r>
          </w:p>
        </w:tc>
        <w:tc>
          <w:tcPr>
            <w:tcW w:w="113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6,463</w:t>
            </w:r>
          </w:p>
        </w:tc>
        <w:tc>
          <w:tcPr>
            <w:tcW w:w="14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8,288</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8,000</w:t>
            </w:r>
          </w:p>
        </w:tc>
        <w:tc>
          <w:tcPr>
            <w:tcW w:w="85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58" type="#_x0000_t75" style="width:15.75pt;height:15.75pt">
                  <v:imagedata r:id="rId14"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34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Pr="000B431E" w:rsidRDefault="00647C21" w:rsidP="000B431E">
            <w:pPr>
              <w:spacing w:line="240" w:lineRule="auto"/>
              <w:rPr>
                <w:rFonts w:ascii="Times New Roman" w:eastAsia="Times New Roman" w:hAnsi="Times New Roman"/>
              </w:rPr>
            </w:pPr>
            <w:r w:rsidRPr="000B431E">
              <w:rPr>
                <w:rFonts w:ascii="Verdana" w:eastAsia="Verdana" w:hAnsi="Verdana" w:cs="Verdana"/>
                <w:color w:val="000000"/>
                <w:sz w:val="16"/>
              </w:rPr>
              <w:t>Continuing good work for the two hub funded officers show a large increase on last years outreach figures - it is expected the funding from the hub will cease at the end of March 2011 which will have a huge effect on our outreach work.</w:t>
            </w:r>
          </w:p>
        </w:tc>
      </w:tr>
      <w:tr w:rsidR="00647C21" w:rsidTr="00647C21">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D56CC">
            <w:pPr>
              <w:spacing w:line="240" w:lineRule="auto"/>
              <w:rPr>
                <w:rFonts w:ascii="Verdana" w:eastAsia="Verdana" w:hAnsi="Verdana" w:cs="Verdana"/>
                <w:color w:val="000000"/>
                <w:sz w:val="16"/>
              </w:rPr>
            </w:pPr>
            <w:r>
              <w:rPr>
                <w:rFonts w:ascii="Verdana" w:eastAsia="Verdana" w:hAnsi="Verdana" w:cs="Verdana"/>
                <w:color w:val="000000"/>
                <w:sz w:val="16"/>
              </w:rPr>
              <w:t>LI311b</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D56CC">
            <w:pPr>
              <w:spacing w:line="240" w:lineRule="auto"/>
              <w:rPr>
                <w:rFonts w:ascii="Verdana" w:eastAsia="Verdana" w:hAnsi="Verdana" w:cs="Verdana"/>
                <w:color w:val="000000"/>
                <w:sz w:val="16"/>
              </w:rPr>
            </w:pPr>
            <w:r>
              <w:rPr>
                <w:rFonts w:ascii="Verdana" w:eastAsia="Verdana" w:hAnsi="Verdana" w:cs="Verdana"/>
                <w:color w:val="000000"/>
                <w:sz w:val="16"/>
              </w:rPr>
              <w:t>Number of people taking part in learning activities delivered by the Museum and Arts Service - LP72</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647C21">
            <w:r w:rsidRPr="00D578BE">
              <w:rPr>
                <w:rFonts w:ascii="Verdana" w:eastAsia="Verdana" w:hAnsi="Verdana" w:cs="Verdana"/>
                <w:color w:val="000000"/>
                <w:sz w:val="16"/>
              </w:rPr>
              <w:t>Councillor Ellis</w:t>
            </w:r>
          </w:p>
        </w:tc>
        <w:tc>
          <w:tcPr>
            <w:tcW w:w="11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92,147</w:t>
            </w:r>
          </w:p>
        </w:tc>
        <w:tc>
          <w:tcPr>
            <w:tcW w:w="9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103,170</w:t>
            </w:r>
          </w:p>
        </w:tc>
        <w:tc>
          <w:tcPr>
            <w:tcW w:w="113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286,406</w:t>
            </w:r>
          </w:p>
        </w:tc>
        <w:tc>
          <w:tcPr>
            <w:tcW w:w="14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289,929</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285,000</w:t>
            </w:r>
          </w:p>
        </w:tc>
        <w:tc>
          <w:tcPr>
            <w:tcW w:w="85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pict>
                <v:shape id="_x0000_i1059" type="#_x0000_t75" style="width:15.75pt;height:15.75pt">
                  <v:imagedata r:id="rId14"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Default="00647C21" w:rsidP="00D50549">
            <w:pPr>
              <w:spacing w:line="240" w:lineRule="auto"/>
              <w:jc w:val="center"/>
              <w:rPr>
                <w:rFonts w:ascii="Verdana" w:eastAsia="Verdana" w:hAnsi="Verdana" w:cs="Verdana"/>
                <w:color w:val="000000"/>
                <w:sz w:val="16"/>
              </w:rPr>
            </w:pPr>
            <w:r>
              <w:rPr>
                <w:rFonts w:ascii="Verdana" w:eastAsia="Verdana" w:hAnsi="Verdana" w:cs="Verdana"/>
                <w:color w:val="000000"/>
                <w:sz w:val="16"/>
              </w:rPr>
              <w:t>Aim to Maximise</w:t>
            </w:r>
          </w:p>
        </w:tc>
        <w:tc>
          <w:tcPr>
            <w:tcW w:w="34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47C21" w:rsidRPr="00D50549" w:rsidRDefault="00647C21" w:rsidP="00D50549">
            <w:pPr>
              <w:spacing w:line="240" w:lineRule="auto"/>
              <w:rPr>
                <w:rFonts w:ascii="Times New Roman" w:eastAsia="Times New Roman" w:hAnsi="Times New Roman"/>
              </w:rPr>
            </w:pPr>
            <w:r w:rsidRPr="00D50549">
              <w:rPr>
                <w:rFonts w:ascii="Verdana" w:eastAsia="Verdana" w:hAnsi="Verdana" w:cs="Verdana"/>
                <w:color w:val="000000"/>
                <w:sz w:val="16"/>
              </w:rPr>
              <w:t>This indicator reflects the wide range of opportunities for learning provided by the Museum. Figures to date for this year continue to show an increase in these opportunities year on year.</w:t>
            </w:r>
          </w:p>
        </w:tc>
      </w:tr>
    </w:tbl>
    <w:p w:rsidR="007627AB" w:rsidRDefault="007627AB" w:rsidP="00FA0AD0"/>
    <w:p w:rsidR="00304BDA" w:rsidRDefault="00304BDA" w:rsidP="00861B1D">
      <w:pPr>
        <w:rPr>
          <w:b/>
        </w:rPr>
      </w:pPr>
    </w:p>
    <w:p w:rsidR="00687ED1" w:rsidRPr="00861B1D" w:rsidRDefault="00687ED1" w:rsidP="00861B1D">
      <w:pPr>
        <w:rPr>
          <w:b/>
        </w:rPr>
      </w:pPr>
      <w:r w:rsidRPr="00861B1D">
        <w:rPr>
          <w:b/>
        </w:rPr>
        <w:t>Shared Services &amp; Partnerships</w:t>
      </w:r>
    </w:p>
    <w:p w:rsidR="00687ED1" w:rsidRPr="00660476" w:rsidRDefault="00687ED1" w:rsidP="00660476">
      <w:pPr>
        <w:pStyle w:val="Heading4"/>
        <w:rPr>
          <w:color w:val="auto"/>
        </w:rPr>
      </w:pPr>
      <w:r w:rsidRPr="00660476">
        <w:rPr>
          <w:color w:val="auto"/>
        </w:rPr>
        <w:t>Carlisle &amp; Eden CDRP</w:t>
      </w:r>
    </w:p>
    <w:tbl>
      <w:tblPr>
        <w:tblW w:w="14924" w:type="dxa"/>
        <w:tblLayout w:type="fixed"/>
        <w:tblLook w:val="0000"/>
      </w:tblPr>
      <w:tblGrid>
        <w:gridCol w:w="1227"/>
        <w:gridCol w:w="1648"/>
        <w:gridCol w:w="1109"/>
        <w:gridCol w:w="1159"/>
        <w:gridCol w:w="1134"/>
        <w:gridCol w:w="993"/>
        <w:gridCol w:w="1417"/>
        <w:gridCol w:w="992"/>
        <w:gridCol w:w="851"/>
        <w:gridCol w:w="992"/>
        <w:gridCol w:w="3402"/>
      </w:tblGrid>
      <w:tr w:rsidR="00790372" w:rsidTr="00205EF9">
        <w:tblPrEx>
          <w:tblCellMar>
            <w:top w:w="0" w:type="dxa"/>
            <w:bottom w:w="0" w:type="dxa"/>
          </w:tblCellMar>
        </w:tblPrEx>
        <w:trPr>
          <w:trHeight w:hRule="exact" w:val="2"/>
        </w:trPr>
        <w:tc>
          <w:tcPr>
            <w:tcW w:w="1227" w:type="dxa"/>
            <w:tcMar>
              <w:top w:w="40" w:type="dxa"/>
              <w:left w:w="40" w:type="dxa"/>
              <w:bottom w:w="40" w:type="dxa"/>
              <w:right w:w="40" w:type="dxa"/>
            </w:tcMar>
          </w:tcPr>
          <w:p w:rsidR="00790372" w:rsidRDefault="00790372" w:rsidP="00A277F7">
            <w:pPr>
              <w:spacing w:line="240" w:lineRule="auto"/>
            </w:pPr>
          </w:p>
        </w:tc>
        <w:tc>
          <w:tcPr>
            <w:tcW w:w="1648" w:type="dxa"/>
            <w:tcMar>
              <w:top w:w="40" w:type="dxa"/>
              <w:left w:w="40" w:type="dxa"/>
              <w:bottom w:w="40" w:type="dxa"/>
              <w:right w:w="40" w:type="dxa"/>
            </w:tcMar>
          </w:tcPr>
          <w:p w:rsidR="00790372" w:rsidRDefault="00790372" w:rsidP="00A277F7">
            <w:pPr>
              <w:spacing w:line="240" w:lineRule="auto"/>
            </w:pPr>
          </w:p>
        </w:tc>
        <w:tc>
          <w:tcPr>
            <w:tcW w:w="1109" w:type="dxa"/>
            <w:tcMar>
              <w:top w:w="40" w:type="dxa"/>
              <w:left w:w="40" w:type="dxa"/>
              <w:bottom w:w="40" w:type="dxa"/>
              <w:right w:w="40" w:type="dxa"/>
            </w:tcMar>
          </w:tcPr>
          <w:p w:rsidR="00790372" w:rsidRDefault="00790372" w:rsidP="00A277F7">
            <w:pPr>
              <w:spacing w:line="240" w:lineRule="auto"/>
            </w:pPr>
          </w:p>
        </w:tc>
        <w:tc>
          <w:tcPr>
            <w:tcW w:w="1159" w:type="dxa"/>
            <w:tcMar>
              <w:top w:w="40" w:type="dxa"/>
              <w:left w:w="40" w:type="dxa"/>
              <w:bottom w:w="40" w:type="dxa"/>
              <w:right w:w="40" w:type="dxa"/>
            </w:tcMar>
          </w:tcPr>
          <w:p w:rsidR="00790372" w:rsidRDefault="00790372" w:rsidP="00A277F7">
            <w:pPr>
              <w:spacing w:line="240" w:lineRule="auto"/>
            </w:pPr>
          </w:p>
        </w:tc>
        <w:tc>
          <w:tcPr>
            <w:tcW w:w="1134" w:type="dxa"/>
            <w:tcMar>
              <w:top w:w="40" w:type="dxa"/>
              <w:left w:w="40" w:type="dxa"/>
              <w:bottom w:w="40" w:type="dxa"/>
              <w:right w:w="40" w:type="dxa"/>
            </w:tcMar>
          </w:tcPr>
          <w:p w:rsidR="00790372" w:rsidRDefault="00790372" w:rsidP="00A277F7">
            <w:pPr>
              <w:spacing w:line="240" w:lineRule="auto"/>
            </w:pPr>
          </w:p>
        </w:tc>
        <w:tc>
          <w:tcPr>
            <w:tcW w:w="993" w:type="dxa"/>
            <w:tcMar>
              <w:top w:w="40" w:type="dxa"/>
              <w:left w:w="40" w:type="dxa"/>
              <w:bottom w:w="40" w:type="dxa"/>
              <w:right w:w="40" w:type="dxa"/>
            </w:tcMar>
          </w:tcPr>
          <w:p w:rsidR="00790372" w:rsidRDefault="00790372" w:rsidP="00A277F7">
            <w:pPr>
              <w:spacing w:line="240" w:lineRule="auto"/>
            </w:pPr>
          </w:p>
        </w:tc>
        <w:tc>
          <w:tcPr>
            <w:tcW w:w="1417" w:type="dxa"/>
            <w:tcMar>
              <w:top w:w="40" w:type="dxa"/>
              <w:left w:w="40" w:type="dxa"/>
              <w:bottom w:w="40" w:type="dxa"/>
              <w:right w:w="40" w:type="dxa"/>
            </w:tcMar>
          </w:tcPr>
          <w:p w:rsidR="00790372" w:rsidRDefault="00790372" w:rsidP="00A277F7">
            <w:pPr>
              <w:spacing w:line="240" w:lineRule="auto"/>
            </w:pPr>
          </w:p>
        </w:tc>
        <w:tc>
          <w:tcPr>
            <w:tcW w:w="992" w:type="dxa"/>
            <w:tcMar>
              <w:top w:w="40" w:type="dxa"/>
              <w:left w:w="40" w:type="dxa"/>
              <w:bottom w:w="40" w:type="dxa"/>
              <w:right w:w="40" w:type="dxa"/>
            </w:tcMar>
          </w:tcPr>
          <w:p w:rsidR="00790372" w:rsidRDefault="00790372" w:rsidP="00A277F7">
            <w:pPr>
              <w:spacing w:line="240" w:lineRule="auto"/>
            </w:pPr>
          </w:p>
        </w:tc>
        <w:tc>
          <w:tcPr>
            <w:tcW w:w="851" w:type="dxa"/>
            <w:tcMar>
              <w:top w:w="40" w:type="dxa"/>
              <w:left w:w="40" w:type="dxa"/>
              <w:bottom w:w="40" w:type="dxa"/>
              <w:right w:w="40" w:type="dxa"/>
            </w:tcMar>
          </w:tcPr>
          <w:p w:rsidR="00790372" w:rsidRDefault="00790372" w:rsidP="00A277F7">
            <w:pPr>
              <w:spacing w:line="240" w:lineRule="auto"/>
            </w:pPr>
          </w:p>
        </w:tc>
        <w:tc>
          <w:tcPr>
            <w:tcW w:w="992" w:type="dxa"/>
            <w:tcMar>
              <w:top w:w="40" w:type="dxa"/>
              <w:left w:w="40" w:type="dxa"/>
              <w:bottom w:w="40" w:type="dxa"/>
              <w:right w:w="40" w:type="dxa"/>
            </w:tcMar>
          </w:tcPr>
          <w:p w:rsidR="00790372" w:rsidRDefault="00790372" w:rsidP="00A277F7">
            <w:pPr>
              <w:spacing w:line="240" w:lineRule="auto"/>
            </w:pPr>
          </w:p>
        </w:tc>
        <w:tc>
          <w:tcPr>
            <w:tcW w:w="3402" w:type="dxa"/>
            <w:tcMar>
              <w:top w:w="40" w:type="dxa"/>
              <w:left w:w="40" w:type="dxa"/>
              <w:bottom w:w="40" w:type="dxa"/>
              <w:right w:w="40" w:type="dxa"/>
            </w:tcMar>
          </w:tcPr>
          <w:p w:rsidR="00790372" w:rsidRDefault="00790372" w:rsidP="00A277F7">
            <w:pPr>
              <w:spacing w:line="240" w:lineRule="auto"/>
            </w:pPr>
          </w:p>
        </w:tc>
      </w:tr>
      <w:tr w:rsidR="00790372" w:rsidTr="00205EF9">
        <w:tblPrEx>
          <w:tblCellMar>
            <w:top w:w="0" w:type="dxa"/>
            <w:bottom w:w="0" w:type="dxa"/>
          </w:tblCellMar>
        </w:tblPrEx>
        <w:trPr>
          <w:trHeight w:val="2"/>
        </w:trPr>
        <w:tc>
          <w:tcPr>
            <w:tcW w:w="122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A277F7">
            <w:pPr>
              <w:spacing w:line="240" w:lineRule="auto"/>
            </w:pPr>
            <w:r>
              <w:rPr>
                <w:rFonts w:ascii="Verdana" w:eastAsia="Verdana" w:hAnsi="Verdana" w:cs="Verdana"/>
                <w:b/>
                <w:color w:val="FFFFFF"/>
                <w:sz w:val="16"/>
              </w:rPr>
              <w:t>PI No</w:t>
            </w:r>
          </w:p>
        </w:tc>
        <w:tc>
          <w:tcPr>
            <w:tcW w:w="1648"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b/>
                <w:color w:val="FFFFFF"/>
                <w:sz w:val="16"/>
              </w:rPr>
            </w:pPr>
            <w:r>
              <w:rPr>
                <w:rFonts w:ascii="Verdana" w:eastAsia="Verdana" w:hAnsi="Verdana" w:cs="Verdana"/>
                <w:b/>
                <w:color w:val="FFFFFF"/>
                <w:sz w:val="16"/>
              </w:rPr>
              <w:t>Brief Description of Indicator</w:t>
            </w:r>
          </w:p>
        </w:tc>
        <w:tc>
          <w:tcPr>
            <w:tcW w:w="1109"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b/>
                <w:color w:val="FFFFFF"/>
                <w:sz w:val="16"/>
              </w:rPr>
            </w:pPr>
            <w:r>
              <w:rPr>
                <w:rFonts w:ascii="Verdana" w:eastAsia="Verdana" w:hAnsi="Verdana" w:cs="Verdana"/>
                <w:b/>
                <w:color w:val="F8F8FF"/>
                <w:sz w:val="16"/>
              </w:rPr>
              <w:t>Portfolio Owners</w:t>
            </w:r>
          </w:p>
        </w:tc>
        <w:tc>
          <w:tcPr>
            <w:tcW w:w="1159"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304BDA" w:rsidP="00304BDA">
            <w:pPr>
              <w:spacing w:line="240" w:lineRule="auto"/>
              <w:rPr>
                <w:rFonts w:ascii="Verdana" w:eastAsia="Verdana" w:hAnsi="Verdana" w:cs="Verdana"/>
                <w:b/>
                <w:color w:val="F8F8FF"/>
                <w:sz w:val="16"/>
              </w:rPr>
            </w:pPr>
            <w:r>
              <w:rPr>
                <w:rFonts w:ascii="Verdana" w:eastAsia="Verdana" w:hAnsi="Verdana" w:cs="Verdana"/>
                <w:b/>
                <w:color w:val="F8F8FF"/>
                <w:sz w:val="16"/>
              </w:rPr>
              <w:t xml:space="preserve">June </w:t>
            </w:r>
            <w:r w:rsidR="00790372">
              <w:rPr>
                <w:rFonts w:ascii="Verdana" w:eastAsia="Verdana" w:hAnsi="Verdana" w:cs="Verdana"/>
                <w:b/>
                <w:color w:val="F8F8FF"/>
                <w:sz w:val="16"/>
              </w:rPr>
              <w:t>2009</w:t>
            </w:r>
          </w:p>
        </w:tc>
        <w:tc>
          <w:tcPr>
            <w:tcW w:w="1134"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304BDA">
            <w:pPr>
              <w:spacing w:line="240" w:lineRule="auto"/>
              <w:rPr>
                <w:rFonts w:ascii="Verdana" w:eastAsia="Verdana" w:hAnsi="Verdana" w:cs="Verdana"/>
                <w:b/>
                <w:color w:val="F8F8FF"/>
                <w:sz w:val="16"/>
              </w:rPr>
            </w:pPr>
            <w:r>
              <w:rPr>
                <w:rFonts w:ascii="Verdana" w:eastAsia="Verdana" w:hAnsi="Verdana" w:cs="Verdana"/>
                <w:b/>
                <w:color w:val="F8F8FF"/>
                <w:sz w:val="16"/>
              </w:rPr>
              <w:t>Ju</w:t>
            </w:r>
            <w:r w:rsidR="00304BDA">
              <w:rPr>
                <w:rFonts w:ascii="Verdana" w:eastAsia="Verdana" w:hAnsi="Verdana" w:cs="Verdana"/>
                <w:b/>
                <w:color w:val="F8F8FF"/>
                <w:sz w:val="16"/>
              </w:rPr>
              <w:t>ne</w:t>
            </w:r>
            <w:r>
              <w:rPr>
                <w:rFonts w:ascii="Verdana" w:eastAsia="Verdana" w:hAnsi="Verdana" w:cs="Verdana"/>
                <w:b/>
                <w:color w:val="F8F8FF"/>
                <w:sz w:val="16"/>
              </w:rPr>
              <w:t xml:space="preserve"> 2010</w:t>
            </w:r>
          </w:p>
        </w:tc>
        <w:tc>
          <w:tcPr>
            <w:tcW w:w="993"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b/>
                <w:color w:val="F8F8FF"/>
                <w:sz w:val="16"/>
              </w:rPr>
            </w:pPr>
            <w:r>
              <w:rPr>
                <w:rFonts w:ascii="Verdana" w:eastAsia="Verdana" w:hAnsi="Verdana" w:cs="Verdana"/>
                <w:b/>
                <w:color w:val="F8F8FF"/>
                <w:sz w:val="16"/>
              </w:rPr>
              <w:t>2009/10</w:t>
            </w:r>
          </w:p>
        </w:tc>
        <w:tc>
          <w:tcPr>
            <w:tcW w:w="1417"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b/>
                <w:color w:val="F8F8FF"/>
                <w:sz w:val="16"/>
              </w:rPr>
            </w:pPr>
            <w:r>
              <w:rPr>
                <w:rFonts w:ascii="Verdana" w:eastAsia="Verdana" w:hAnsi="Verdana" w:cs="Verdana"/>
                <w:b/>
                <w:color w:val="F8F8FF"/>
                <w:sz w:val="16"/>
              </w:rPr>
              <w:t>2010/11 Forecast</w:t>
            </w:r>
          </w:p>
        </w:tc>
        <w:tc>
          <w:tcPr>
            <w:tcW w:w="992"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b/>
                <w:color w:val="F8F8FF"/>
                <w:sz w:val="16"/>
              </w:rPr>
            </w:pPr>
            <w:r>
              <w:rPr>
                <w:rFonts w:ascii="Verdana" w:eastAsia="Verdana" w:hAnsi="Verdana" w:cs="Verdana"/>
                <w:b/>
                <w:color w:val="FFFFFF"/>
                <w:sz w:val="16"/>
              </w:rPr>
              <w:t>2010/11 Annual Target</w:t>
            </w:r>
          </w:p>
        </w:tc>
        <w:tc>
          <w:tcPr>
            <w:tcW w:w="851"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b/>
                <w:color w:val="FFFFFF"/>
                <w:sz w:val="16"/>
              </w:rPr>
            </w:pPr>
            <w:r>
              <w:rPr>
                <w:rFonts w:ascii="Verdana" w:eastAsia="Verdana" w:hAnsi="Verdana" w:cs="Verdana"/>
                <w:b/>
                <w:color w:val="F8F8FF"/>
                <w:sz w:val="16"/>
              </w:rPr>
              <w:t>Traffic Light Icon</w:t>
            </w:r>
          </w:p>
        </w:tc>
        <w:tc>
          <w:tcPr>
            <w:tcW w:w="992" w:type="dxa"/>
            <w:vMerge w:val="restart"/>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A277F7">
            <w:pPr>
              <w:spacing w:line="240" w:lineRule="auto"/>
              <w:jc w:val="center"/>
              <w:rPr>
                <w:rFonts w:ascii="Verdana" w:eastAsia="Verdana" w:hAnsi="Verdana" w:cs="Verdana"/>
                <w:b/>
                <w:color w:val="F8F8FF"/>
                <w:sz w:val="16"/>
              </w:rPr>
            </w:pPr>
            <w:r>
              <w:rPr>
                <w:rFonts w:ascii="Verdana" w:eastAsia="Verdana" w:hAnsi="Verdana" w:cs="Verdana"/>
                <w:b/>
                <w:color w:val="FFFFFF"/>
                <w:sz w:val="16"/>
              </w:rPr>
              <w:t>Direction of Travel</w:t>
            </w:r>
          </w:p>
        </w:tc>
        <w:tc>
          <w:tcPr>
            <w:tcW w:w="3402" w:type="dxa"/>
            <w:vMerge w:val="restart"/>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790372" w:rsidRDefault="00790372" w:rsidP="00A277F7">
            <w:pPr>
              <w:spacing w:line="240" w:lineRule="auto"/>
              <w:jc w:val="center"/>
              <w:rPr>
                <w:rFonts w:ascii="Verdana" w:eastAsia="Verdana" w:hAnsi="Verdana" w:cs="Verdana"/>
                <w:b/>
                <w:color w:val="FFFFFF"/>
                <w:sz w:val="16"/>
              </w:rPr>
            </w:pPr>
            <w:r>
              <w:rPr>
                <w:rFonts w:ascii="Verdana" w:eastAsia="Verdana" w:hAnsi="Verdana" w:cs="Verdana"/>
                <w:b/>
                <w:color w:val="FFFFFF"/>
                <w:sz w:val="16"/>
              </w:rPr>
              <w:t>Comments</w:t>
            </w:r>
          </w:p>
        </w:tc>
      </w:tr>
      <w:tr w:rsidR="00790372" w:rsidTr="00205EF9">
        <w:tblPrEx>
          <w:tblCellMar>
            <w:top w:w="0" w:type="dxa"/>
            <w:bottom w:w="0" w:type="dxa"/>
          </w:tblCellMar>
        </w:tblPrEx>
        <w:trPr>
          <w:trHeight w:val="2"/>
        </w:trPr>
        <w:tc>
          <w:tcPr>
            <w:tcW w:w="122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b/>
                <w:color w:val="FFFFFF"/>
                <w:sz w:val="16"/>
              </w:rPr>
            </w:pPr>
          </w:p>
        </w:tc>
        <w:tc>
          <w:tcPr>
            <w:tcW w:w="1648"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b/>
                <w:color w:val="FFFFFF"/>
                <w:sz w:val="16"/>
              </w:rPr>
            </w:pPr>
          </w:p>
        </w:tc>
        <w:tc>
          <w:tcPr>
            <w:tcW w:w="1109"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b/>
                <w:color w:val="FFFFFF"/>
                <w:sz w:val="16"/>
              </w:rPr>
            </w:pPr>
          </w:p>
        </w:tc>
        <w:tc>
          <w:tcPr>
            <w:tcW w:w="1159"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1134"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b/>
                <w:color w:val="F8F8FF"/>
                <w:sz w:val="16"/>
              </w:rPr>
            </w:pPr>
            <w:r>
              <w:rPr>
                <w:rFonts w:ascii="Verdana" w:eastAsia="Verdana" w:hAnsi="Verdana" w:cs="Verdana"/>
                <w:b/>
                <w:color w:val="F8F8FF"/>
                <w:sz w:val="16"/>
              </w:rPr>
              <w:t>Year to Date</w:t>
            </w:r>
          </w:p>
        </w:tc>
        <w:tc>
          <w:tcPr>
            <w:tcW w:w="993" w:type="dxa"/>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b/>
                <w:color w:val="F8F8FF"/>
                <w:sz w:val="16"/>
              </w:rPr>
            </w:pPr>
            <w:r>
              <w:rPr>
                <w:rFonts w:ascii="Verdana" w:eastAsia="Verdana" w:hAnsi="Verdana" w:cs="Verdana"/>
                <w:b/>
                <w:color w:val="F8F8FF"/>
                <w:sz w:val="16"/>
              </w:rPr>
              <w:t>Value</w:t>
            </w:r>
          </w:p>
        </w:tc>
        <w:tc>
          <w:tcPr>
            <w:tcW w:w="1417"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b/>
                <w:color w:val="F8F8FF"/>
                <w:sz w:val="16"/>
              </w:rPr>
            </w:pPr>
          </w:p>
        </w:tc>
        <w:tc>
          <w:tcPr>
            <w:tcW w:w="992"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b/>
                <w:color w:val="F8F8FF"/>
                <w:sz w:val="16"/>
              </w:rPr>
            </w:pPr>
          </w:p>
        </w:tc>
        <w:tc>
          <w:tcPr>
            <w:tcW w:w="851"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b/>
                <w:color w:val="FFFFFF"/>
                <w:sz w:val="16"/>
              </w:rPr>
            </w:pPr>
          </w:p>
        </w:tc>
        <w:tc>
          <w:tcPr>
            <w:tcW w:w="992" w:type="dxa"/>
            <w:vMerge/>
            <w:tcBorders>
              <w:top w:val="single" w:sz="8" w:space="0" w:color="787878"/>
              <w:left w:val="single" w:sz="8" w:space="0" w:color="787878"/>
              <w:bottom w:val="single" w:sz="8" w:space="0" w:color="787878"/>
              <w:right w:val="single" w:sz="8" w:space="0" w:color="787878"/>
            </w:tcBorders>
            <w:shd w:val="clear" w:color="auto" w:fill="0000CD"/>
            <w:tcMar>
              <w:top w:w="40" w:type="dxa"/>
              <w:left w:w="40" w:type="dxa"/>
              <w:bottom w:w="40" w:type="dxa"/>
              <w:right w:w="40" w:type="dxa"/>
            </w:tcMar>
            <w:vAlign w:val="center"/>
          </w:tcPr>
          <w:p w:rsidR="00790372" w:rsidRDefault="00790372" w:rsidP="00A277F7">
            <w:pPr>
              <w:spacing w:line="240" w:lineRule="auto"/>
              <w:jc w:val="center"/>
              <w:rPr>
                <w:rFonts w:ascii="Verdana" w:eastAsia="Verdana" w:hAnsi="Verdana" w:cs="Verdana"/>
                <w:b/>
                <w:color w:val="F8F8FF"/>
                <w:sz w:val="16"/>
              </w:rPr>
            </w:pPr>
          </w:p>
        </w:tc>
        <w:tc>
          <w:tcPr>
            <w:tcW w:w="3402" w:type="dxa"/>
            <w:vMerge/>
            <w:tcBorders>
              <w:top w:val="single" w:sz="8" w:space="0" w:color="787878"/>
              <w:left w:val="single" w:sz="8" w:space="0" w:color="787878"/>
              <w:bottom w:val="single" w:sz="8" w:space="0" w:color="787878"/>
              <w:right w:val="single" w:sz="8" w:space="0" w:color="787878"/>
            </w:tcBorders>
            <w:shd w:val="clear" w:color="auto" w:fill="0000CC"/>
            <w:tcMar>
              <w:top w:w="40" w:type="dxa"/>
              <w:left w:w="40" w:type="dxa"/>
              <w:bottom w:w="40" w:type="dxa"/>
              <w:right w:w="40" w:type="dxa"/>
            </w:tcMar>
            <w:vAlign w:val="center"/>
          </w:tcPr>
          <w:p w:rsidR="00790372" w:rsidRDefault="00790372" w:rsidP="00A277F7">
            <w:pPr>
              <w:spacing w:line="240" w:lineRule="auto"/>
              <w:jc w:val="center"/>
              <w:rPr>
                <w:rFonts w:ascii="Verdana" w:eastAsia="Verdana" w:hAnsi="Verdana" w:cs="Verdana"/>
                <w:b/>
                <w:color w:val="FFFFFF"/>
                <w:sz w:val="16"/>
              </w:rPr>
            </w:pPr>
          </w:p>
        </w:tc>
      </w:tr>
      <w:tr w:rsidR="00790372"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b/>
                <w:color w:val="FFFFFF"/>
                <w:sz w:val="16"/>
              </w:rPr>
            </w:pPr>
            <w:r>
              <w:rPr>
                <w:rFonts w:ascii="Verdana" w:eastAsia="Verdana" w:hAnsi="Verdana" w:cs="Verdana"/>
                <w:color w:val="000000"/>
                <w:sz w:val="16"/>
              </w:rPr>
              <w:t>GI20CA</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Assault with injury rate</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Councillor Luckley</w:t>
            </w:r>
          </w:p>
        </w:tc>
        <w:tc>
          <w:tcPr>
            <w:tcW w:w="11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9668D5" w:rsidP="00A277F7">
            <w:pPr>
              <w:spacing w:line="240" w:lineRule="auto"/>
              <w:rPr>
                <w:rFonts w:ascii="Verdana" w:eastAsia="Verdana" w:hAnsi="Verdana" w:cs="Verdana"/>
                <w:color w:val="000000"/>
                <w:sz w:val="16"/>
              </w:rPr>
            </w:pPr>
            <w:r>
              <w:rPr>
                <w:rFonts w:ascii="Verdana" w:eastAsia="Verdana" w:hAnsi="Verdana" w:cs="Verdana"/>
                <w:color w:val="000000"/>
                <w:sz w:val="16"/>
              </w:rPr>
              <w:t>1.82</w:t>
            </w:r>
          </w:p>
        </w:tc>
        <w:tc>
          <w:tcPr>
            <w:tcW w:w="113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9668D5" w:rsidP="00A277F7">
            <w:pPr>
              <w:spacing w:line="240" w:lineRule="auto"/>
              <w:rPr>
                <w:rFonts w:ascii="Verdana" w:eastAsia="Verdana" w:hAnsi="Verdana" w:cs="Verdana"/>
                <w:color w:val="000000"/>
                <w:sz w:val="16"/>
              </w:rPr>
            </w:pPr>
            <w:r>
              <w:rPr>
                <w:rFonts w:ascii="Verdana" w:eastAsia="Verdana" w:hAnsi="Verdana" w:cs="Verdana"/>
                <w:color w:val="000000"/>
                <w:sz w:val="16"/>
              </w:rPr>
              <w:t>1.89</w:t>
            </w:r>
          </w:p>
        </w:tc>
        <w:tc>
          <w:tcPr>
            <w:tcW w:w="9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6.84</w:t>
            </w:r>
          </w:p>
        </w:tc>
        <w:tc>
          <w:tcPr>
            <w:tcW w:w="14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010699" w:rsidP="00A277F7">
            <w:pPr>
              <w:spacing w:line="240" w:lineRule="auto"/>
              <w:rPr>
                <w:rFonts w:ascii="Verdana" w:eastAsia="Verdana" w:hAnsi="Verdana" w:cs="Verdana"/>
                <w:color w:val="000000"/>
                <w:sz w:val="16"/>
              </w:rPr>
            </w:pPr>
            <w:r>
              <w:rPr>
                <w:rFonts w:ascii="Verdana" w:eastAsia="Verdana" w:hAnsi="Verdana" w:cs="Verdana"/>
                <w:color w:val="000000"/>
                <w:sz w:val="16"/>
              </w:rPr>
              <w:t>6.91</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9668D5" w:rsidP="00A277F7">
            <w:pPr>
              <w:spacing w:line="240" w:lineRule="auto"/>
              <w:rPr>
                <w:rFonts w:ascii="Verdana" w:eastAsia="Verdana" w:hAnsi="Verdana" w:cs="Verdana"/>
                <w:color w:val="000000"/>
                <w:sz w:val="16"/>
              </w:rPr>
            </w:pPr>
            <w:r>
              <w:rPr>
                <w:rFonts w:ascii="Verdana" w:eastAsia="Verdana" w:hAnsi="Verdana" w:cs="Verdana"/>
                <w:color w:val="000000"/>
                <w:sz w:val="16"/>
              </w:rPr>
              <w:t>7.78</w:t>
            </w:r>
          </w:p>
        </w:tc>
        <w:tc>
          <w:tcPr>
            <w:tcW w:w="85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9668D5" w:rsidP="00A277F7">
            <w:pPr>
              <w:spacing w:line="240" w:lineRule="auto"/>
              <w:rPr>
                <w:rFonts w:ascii="Verdana" w:eastAsia="Verdana" w:hAnsi="Verdana" w:cs="Verdana"/>
                <w:color w:val="000000"/>
                <w:sz w:val="16"/>
              </w:rPr>
            </w:pPr>
            <w:r>
              <w:rPr>
                <w:rFonts w:ascii="Verdana" w:eastAsia="Verdana" w:hAnsi="Verdana" w:cs="Verdana"/>
                <w:color w:val="000000"/>
                <w:sz w:val="16"/>
              </w:rPr>
              <w:pict>
                <v:shape id="_x0000_i1060" type="#_x0000_t75" style="width:15.75pt;height:15.75pt">
                  <v:imagedata r:id="rId14"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jc w:val="center"/>
              <w:rPr>
                <w:rFonts w:ascii="Verdana" w:eastAsia="Verdana" w:hAnsi="Verdana" w:cs="Verdana"/>
                <w:color w:val="000000"/>
                <w:sz w:val="16"/>
              </w:rPr>
            </w:pPr>
            <w:r>
              <w:rPr>
                <w:rFonts w:ascii="Verdana" w:eastAsia="Verdana" w:hAnsi="Verdana" w:cs="Verdana"/>
                <w:color w:val="000000"/>
                <w:sz w:val="16"/>
              </w:rPr>
              <w:t>Aim to Minimise</w:t>
            </w:r>
          </w:p>
        </w:tc>
        <w:tc>
          <w:tcPr>
            <w:tcW w:w="34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 xml:space="preserve">Continued good performance </w:t>
            </w:r>
          </w:p>
        </w:tc>
      </w:tr>
      <w:tr w:rsidR="00790372"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LI305a</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Recorded criminal damage crimes of per thousand population - LP135</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Councillor Luckley</w:t>
            </w:r>
          </w:p>
        </w:tc>
        <w:tc>
          <w:tcPr>
            <w:tcW w:w="11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010699" w:rsidP="00A277F7">
            <w:pPr>
              <w:spacing w:line="240" w:lineRule="auto"/>
              <w:rPr>
                <w:rFonts w:ascii="Verdana" w:eastAsia="Verdana" w:hAnsi="Verdana" w:cs="Verdana"/>
                <w:color w:val="000000"/>
                <w:sz w:val="16"/>
              </w:rPr>
            </w:pPr>
            <w:r>
              <w:rPr>
                <w:rFonts w:ascii="Verdana" w:eastAsia="Verdana" w:hAnsi="Verdana" w:cs="Verdana"/>
                <w:color w:val="000000"/>
                <w:sz w:val="16"/>
              </w:rPr>
              <w:t>5.15</w:t>
            </w:r>
          </w:p>
        </w:tc>
        <w:tc>
          <w:tcPr>
            <w:tcW w:w="113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010699" w:rsidP="00A277F7">
            <w:pPr>
              <w:spacing w:line="240" w:lineRule="auto"/>
              <w:rPr>
                <w:rFonts w:ascii="Verdana" w:eastAsia="Verdana" w:hAnsi="Verdana" w:cs="Verdana"/>
                <w:color w:val="000000"/>
                <w:sz w:val="16"/>
              </w:rPr>
            </w:pPr>
            <w:r>
              <w:rPr>
                <w:rFonts w:ascii="Verdana" w:eastAsia="Verdana" w:hAnsi="Verdana" w:cs="Verdana"/>
                <w:color w:val="000000"/>
                <w:sz w:val="16"/>
              </w:rPr>
              <w:t>4.28</w:t>
            </w:r>
          </w:p>
        </w:tc>
        <w:tc>
          <w:tcPr>
            <w:tcW w:w="9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18.45</w:t>
            </w:r>
          </w:p>
        </w:tc>
        <w:tc>
          <w:tcPr>
            <w:tcW w:w="14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010699" w:rsidP="00A277F7">
            <w:pPr>
              <w:spacing w:line="240" w:lineRule="auto"/>
              <w:rPr>
                <w:rFonts w:ascii="Verdana" w:eastAsia="Verdana" w:hAnsi="Verdana" w:cs="Verdana"/>
                <w:color w:val="000000"/>
                <w:sz w:val="16"/>
              </w:rPr>
            </w:pPr>
            <w:r>
              <w:rPr>
                <w:rFonts w:ascii="Verdana" w:eastAsia="Verdana" w:hAnsi="Verdana" w:cs="Verdana"/>
                <w:color w:val="000000"/>
                <w:sz w:val="16"/>
              </w:rPr>
              <w:t>17.58</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010699" w:rsidP="00A277F7">
            <w:pPr>
              <w:spacing w:line="240" w:lineRule="auto"/>
              <w:rPr>
                <w:rFonts w:ascii="Verdana" w:eastAsia="Verdana" w:hAnsi="Verdana" w:cs="Verdana"/>
                <w:color w:val="000000"/>
                <w:sz w:val="16"/>
              </w:rPr>
            </w:pPr>
            <w:r>
              <w:rPr>
                <w:rFonts w:ascii="Verdana" w:eastAsia="Verdana" w:hAnsi="Verdana" w:cs="Verdana"/>
                <w:color w:val="000000"/>
                <w:sz w:val="16"/>
              </w:rPr>
              <w:t>21.0</w:t>
            </w:r>
          </w:p>
        </w:tc>
        <w:tc>
          <w:tcPr>
            <w:tcW w:w="85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pict>
                <v:shape id="_x0000_i1061" type="#_x0000_t75" style="width:15.75pt;height:15.75pt">
                  <v:imagedata r:id="rId14"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jc w:val="center"/>
              <w:rPr>
                <w:rFonts w:ascii="Verdana" w:eastAsia="Verdana" w:hAnsi="Verdana" w:cs="Verdana"/>
                <w:color w:val="000000"/>
                <w:sz w:val="16"/>
              </w:rPr>
            </w:pPr>
            <w:r>
              <w:rPr>
                <w:rFonts w:ascii="Verdana" w:eastAsia="Verdana" w:hAnsi="Verdana" w:cs="Verdana"/>
                <w:color w:val="000000"/>
                <w:sz w:val="16"/>
              </w:rPr>
              <w:t>Aim to Minimise</w:t>
            </w:r>
          </w:p>
        </w:tc>
        <w:tc>
          <w:tcPr>
            <w:tcW w:w="34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 xml:space="preserve">Maintenance target based upon last years performance. Criminal damage remains a priority for the CDRP. </w:t>
            </w:r>
          </w:p>
        </w:tc>
      </w:tr>
      <w:tr w:rsidR="00790372"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LI317a</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Recorded incidents of anti social behaviour per thousand population - LP134</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Councillor Luckley</w:t>
            </w:r>
          </w:p>
        </w:tc>
        <w:tc>
          <w:tcPr>
            <w:tcW w:w="11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304BDA" w:rsidP="00A277F7">
            <w:pPr>
              <w:spacing w:line="240" w:lineRule="auto"/>
              <w:rPr>
                <w:rFonts w:ascii="Verdana" w:eastAsia="Verdana" w:hAnsi="Verdana" w:cs="Verdana"/>
                <w:color w:val="000000"/>
                <w:sz w:val="16"/>
              </w:rPr>
            </w:pPr>
            <w:r>
              <w:rPr>
                <w:rFonts w:ascii="Verdana" w:eastAsia="Verdana" w:hAnsi="Verdana" w:cs="Verdana"/>
                <w:color w:val="000000"/>
                <w:sz w:val="16"/>
              </w:rPr>
              <w:t>26.92</w:t>
            </w:r>
          </w:p>
        </w:tc>
        <w:tc>
          <w:tcPr>
            <w:tcW w:w="113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304BDA" w:rsidP="00A277F7">
            <w:pPr>
              <w:spacing w:line="240" w:lineRule="auto"/>
              <w:rPr>
                <w:rFonts w:ascii="Verdana" w:eastAsia="Verdana" w:hAnsi="Verdana" w:cs="Verdana"/>
                <w:color w:val="000000"/>
                <w:sz w:val="16"/>
              </w:rPr>
            </w:pPr>
            <w:r>
              <w:rPr>
                <w:rFonts w:ascii="Verdana" w:eastAsia="Verdana" w:hAnsi="Verdana" w:cs="Verdana"/>
                <w:color w:val="000000"/>
                <w:sz w:val="16"/>
              </w:rPr>
              <w:t>23.6</w:t>
            </w:r>
          </w:p>
        </w:tc>
        <w:tc>
          <w:tcPr>
            <w:tcW w:w="9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101.74</w:t>
            </w:r>
          </w:p>
        </w:tc>
        <w:tc>
          <w:tcPr>
            <w:tcW w:w="14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304BDA" w:rsidP="00A277F7">
            <w:pPr>
              <w:spacing w:line="240" w:lineRule="auto"/>
              <w:rPr>
                <w:rFonts w:ascii="Verdana" w:eastAsia="Verdana" w:hAnsi="Verdana" w:cs="Verdana"/>
                <w:color w:val="000000"/>
                <w:sz w:val="16"/>
              </w:rPr>
            </w:pPr>
            <w:r>
              <w:rPr>
                <w:rFonts w:ascii="Verdana" w:eastAsia="Verdana" w:hAnsi="Verdana" w:cs="Verdana"/>
                <w:color w:val="000000"/>
                <w:sz w:val="16"/>
              </w:rPr>
              <w:t>98.42</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304BDA" w:rsidP="00304BDA">
            <w:pPr>
              <w:spacing w:line="240" w:lineRule="auto"/>
              <w:rPr>
                <w:rFonts w:ascii="Verdana" w:eastAsia="Verdana" w:hAnsi="Verdana" w:cs="Verdana"/>
                <w:color w:val="000000"/>
                <w:sz w:val="16"/>
              </w:rPr>
            </w:pPr>
            <w:r>
              <w:rPr>
                <w:rFonts w:ascii="Verdana" w:eastAsia="Verdana" w:hAnsi="Verdana" w:cs="Verdana"/>
                <w:color w:val="000000"/>
                <w:sz w:val="16"/>
              </w:rPr>
              <w:t>1</w:t>
            </w:r>
            <w:r w:rsidR="00790372">
              <w:rPr>
                <w:rFonts w:ascii="Verdana" w:eastAsia="Verdana" w:hAnsi="Verdana" w:cs="Verdana"/>
                <w:color w:val="000000"/>
                <w:sz w:val="16"/>
              </w:rPr>
              <w:t>3</w:t>
            </w:r>
            <w:r>
              <w:rPr>
                <w:rFonts w:ascii="Verdana" w:eastAsia="Verdana" w:hAnsi="Verdana" w:cs="Verdana"/>
                <w:color w:val="000000"/>
                <w:sz w:val="16"/>
              </w:rPr>
              <w:t>6</w:t>
            </w:r>
            <w:r w:rsidR="00790372">
              <w:rPr>
                <w:rFonts w:ascii="Verdana" w:eastAsia="Verdana" w:hAnsi="Verdana" w:cs="Verdana"/>
                <w:color w:val="000000"/>
                <w:sz w:val="16"/>
              </w:rPr>
              <w:t>.</w:t>
            </w:r>
            <w:r>
              <w:rPr>
                <w:rFonts w:ascii="Verdana" w:eastAsia="Verdana" w:hAnsi="Verdana" w:cs="Verdana"/>
                <w:color w:val="000000"/>
                <w:sz w:val="16"/>
              </w:rPr>
              <w:t>1</w:t>
            </w:r>
          </w:p>
        </w:tc>
        <w:tc>
          <w:tcPr>
            <w:tcW w:w="85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pict>
                <v:shape id="_x0000_i1062" type="#_x0000_t75" style="width:15.75pt;height:15.75pt">
                  <v:imagedata r:id="rId14"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jc w:val="center"/>
              <w:rPr>
                <w:rFonts w:ascii="Verdana" w:eastAsia="Verdana" w:hAnsi="Verdana" w:cs="Verdana"/>
                <w:color w:val="000000"/>
                <w:sz w:val="16"/>
              </w:rPr>
            </w:pPr>
            <w:r>
              <w:rPr>
                <w:rFonts w:ascii="Verdana" w:eastAsia="Verdana" w:hAnsi="Verdana" w:cs="Verdana"/>
                <w:color w:val="000000"/>
                <w:sz w:val="16"/>
              </w:rPr>
              <w:t>Aim to Minimise</w:t>
            </w:r>
          </w:p>
        </w:tc>
        <w:tc>
          <w:tcPr>
            <w:tcW w:w="34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 xml:space="preserve">Maintenance target based on last year's performance. ASB remains a priority for the CDRP. </w:t>
            </w:r>
          </w:p>
        </w:tc>
      </w:tr>
      <w:tr w:rsidR="00790372"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LI320a</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Assault with injury rate (NOT Domestic Violence)</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Councillor Luckley</w:t>
            </w:r>
          </w:p>
        </w:tc>
        <w:tc>
          <w:tcPr>
            <w:tcW w:w="11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304BDA" w:rsidP="00A277F7">
            <w:pPr>
              <w:spacing w:line="240" w:lineRule="auto"/>
              <w:rPr>
                <w:rFonts w:ascii="Verdana" w:eastAsia="Verdana" w:hAnsi="Verdana" w:cs="Verdana"/>
                <w:color w:val="000000"/>
                <w:sz w:val="16"/>
              </w:rPr>
            </w:pPr>
            <w:r>
              <w:rPr>
                <w:rFonts w:ascii="Verdana" w:eastAsia="Verdana" w:hAnsi="Verdana" w:cs="Verdana"/>
                <w:color w:val="000000"/>
                <w:sz w:val="16"/>
              </w:rPr>
              <w:t>1.46</w:t>
            </w:r>
          </w:p>
        </w:tc>
        <w:tc>
          <w:tcPr>
            <w:tcW w:w="113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304BDA" w:rsidP="00A277F7">
            <w:pPr>
              <w:spacing w:line="240" w:lineRule="auto"/>
              <w:rPr>
                <w:rFonts w:ascii="Verdana" w:eastAsia="Verdana" w:hAnsi="Verdana" w:cs="Verdana"/>
                <w:color w:val="000000"/>
                <w:sz w:val="16"/>
              </w:rPr>
            </w:pPr>
            <w:r>
              <w:rPr>
                <w:rFonts w:ascii="Verdana" w:eastAsia="Verdana" w:hAnsi="Verdana" w:cs="Verdana"/>
                <w:color w:val="000000"/>
                <w:sz w:val="16"/>
              </w:rPr>
              <w:t>1.47</w:t>
            </w:r>
          </w:p>
        </w:tc>
        <w:tc>
          <w:tcPr>
            <w:tcW w:w="9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5.51</w:t>
            </w:r>
          </w:p>
        </w:tc>
        <w:tc>
          <w:tcPr>
            <w:tcW w:w="14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304BDA" w:rsidP="00A277F7">
            <w:pPr>
              <w:spacing w:line="240" w:lineRule="auto"/>
              <w:rPr>
                <w:rFonts w:ascii="Verdana" w:eastAsia="Verdana" w:hAnsi="Verdana" w:cs="Verdana"/>
                <w:color w:val="000000"/>
                <w:sz w:val="16"/>
              </w:rPr>
            </w:pPr>
            <w:r>
              <w:rPr>
                <w:rFonts w:ascii="Verdana" w:eastAsia="Verdana" w:hAnsi="Verdana" w:cs="Verdana"/>
                <w:color w:val="000000"/>
                <w:sz w:val="16"/>
              </w:rPr>
              <w:t>5.52</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304BDA" w:rsidP="00A277F7">
            <w:pPr>
              <w:spacing w:line="240" w:lineRule="auto"/>
              <w:rPr>
                <w:rFonts w:ascii="Verdana" w:eastAsia="Verdana" w:hAnsi="Verdana" w:cs="Verdana"/>
                <w:color w:val="000000"/>
                <w:sz w:val="16"/>
              </w:rPr>
            </w:pPr>
            <w:r>
              <w:rPr>
                <w:rFonts w:ascii="Verdana" w:eastAsia="Verdana" w:hAnsi="Verdana" w:cs="Verdana"/>
                <w:color w:val="000000"/>
                <w:sz w:val="16"/>
              </w:rPr>
              <w:t>6.15</w:t>
            </w:r>
          </w:p>
        </w:tc>
        <w:tc>
          <w:tcPr>
            <w:tcW w:w="85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304BDA" w:rsidP="00A277F7">
            <w:pPr>
              <w:spacing w:line="240" w:lineRule="auto"/>
              <w:rPr>
                <w:rFonts w:ascii="Verdana" w:eastAsia="Verdana" w:hAnsi="Verdana" w:cs="Verdana"/>
                <w:color w:val="000000"/>
                <w:sz w:val="16"/>
              </w:rPr>
            </w:pPr>
            <w:r>
              <w:rPr>
                <w:rFonts w:ascii="Verdana" w:eastAsia="Verdana" w:hAnsi="Verdana" w:cs="Verdana"/>
                <w:color w:val="000000"/>
                <w:sz w:val="16"/>
              </w:rPr>
              <w:pict>
                <v:shape id="_x0000_i1063" type="#_x0000_t75" style="width:15.75pt;height:15.75pt">
                  <v:imagedata r:id="rId14"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jc w:val="center"/>
              <w:rPr>
                <w:rFonts w:ascii="Verdana" w:eastAsia="Verdana" w:hAnsi="Verdana" w:cs="Verdana"/>
                <w:color w:val="000000"/>
                <w:sz w:val="16"/>
              </w:rPr>
            </w:pPr>
            <w:r>
              <w:rPr>
                <w:rFonts w:ascii="Verdana" w:eastAsia="Verdana" w:hAnsi="Verdana" w:cs="Verdana"/>
                <w:color w:val="000000"/>
                <w:sz w:val="16"/>
              </w:rPr>
              <w:t>Aim to Minimise</w:t>
            </w:r>
          </w:p>
        </w:tc>
        <w:tc>
          <w:tcPr>
            <w:tcW w:w="34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 xml:space="preserve">Maintenance target based on last year's performance. April counts of assaults the highest since July 2008. Violent crime continues as a priority for the CDRP. </w:t>
            </w:r>
          </w:p>
        </w:tc>
      </w:tr>
      <w:tr w:rsidR="00790372" w:rsidTr="00205EF9">
        <w:tblPrEx>
          <w:tblCellMar>
            <w:top w:w="0" w:type="dxa"/>
            <w:bottom w:w="0" w:type="dxa"/>
          </w:tblCellMar>
        </w:tblPrEx>
        <w:trPr>
          <w:trHeight w:val="2"/>
        </w:trPr>
        <w:tc>
          <w:tcPr>
            <w:tcW w:w="122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LI320b</w:t>
            </w:r>
          </w:p>
        </w:tc>
        <w:tc>
          <w:tcPr>
            <w:tcW w:w="16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Assault with injury rate (Domestic Violence)</w:t>
            </w:r>
          </w:p>
        </w:tc>
        <w:tc>
          <w:tcPr>
            <w:tcW w:w="11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Councillor Luckley</w:t>
            </w:r>
          </w:p>
        </w:tc>
        <w:tc>
          <w:tcPr>
            <w:tcW w:w="11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274E1F" w:rsidP="00A277F7">
            <w:pPr>
              <w:spacing w:line="240" w:lineRule="auto"/>
              <w:rPr>
                <w:rFonts w:ascii="Verdana" w:eastAsia="Verdana" w:hAnsi="Verdana" w:cs="Verdana"/>
                <w:color w:val="000000"/>
                <w:sz w:val="16"/>
              </w:rPr>
            </w:pPr>
            <w:r>
              <w:rPr>
                <w:rFonts w:ascii="Verdana" w:eastAsia="Verdana" w:hAnsi="Verdana" w:cs="Verdana"/>
                <w:color w:val="000000"/>
                <w:sz w:val="16"/>
              </w:rPr>
              <w:t>0.36</w:t>
            </w:r>
          </w:p>
        </w:tc>
        <w:tc>
          <w:tcPr>
            <w:tcW w:w="113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274E1F" w:rsidP="00A277F7">
            <w:pPr>
              <w:spacing w:line="240" w:lineRule="auto"/>
              <w:rPr>
                <w:rFonts w:ascii="Verdana" w:eastAsia="Verdana" w:hAnsi="Verdana" w:cs="Verdana"/>
                <w:color w:val="000000"/>
                <w:sz w:val="16"/>
              </w:rPr>
            </w:pPr>
            <w:r>
              <w:rPr>
                <w:rFonts w:ascii="Verdana" w:eastAsia="Verdana" w:hAnsi="Verdana" w:cs="Verdana"/>
                <w:color w:val="000000"/>
                <w:sz w:val="16"/>
              </w:rPr>
              <w:t>0.42</w:t>
            </w:r>
          </w:p>
        </w:tc>
        <w:tc>
          <w:tcPr>
            <w:tcW w:w="99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1.33</w:t>
            </w:r>
          </w:p>
        </w:tc>
        <w:tc>
          <w:tcPr>
            <w:tcW w:w="14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274E1F" w:rsidP="00A277F7">
            <w:pPr>
              <w:spacing w:line="240" w:lineRule="auto"/>
              <w:rPr>
                <w:rFonts w:ascii="Verdana" w:eastAsia="Verdana" w:hAnsi="Verdana" w:cs="Verdana"/>
                <w:color w:val="000000"/>
                <w:sz w:val="16"/>
              </w:rPr>
            </w:pPr>
            <w:r>
              <w:rPr>
                <w:rFonts w:ascii="Verdana" w:eastAsia="Verdana" w:hAnsi="Verdana" w:cs="Verdana"/>
                <w:color w:val="000000"/>
                <w:sz w:val="16"/>
              </w:rPr>
              <w:t>1.39</w: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274E1F" w:rsidP="00274E1F">
            <w:pPr>
              <w:spacing w:line="240" w:lineRule="auto"/>
              <w:rPr>
                <w:rFonts w:ascii="Verdana" w:eastAsia="Verdana" w:hAnsi="Verdana" w:cs="Verdana"/>
                <w:color w:val="000000"/>
                <w:sz w:val="16"/>
              </w:rPr>
            </w:pPr>
            <w:r>
              <w:rPr>
                <w:rFonts w:ascii="Verdana" w:eastAsia="Verdana" w:hAnsi="Verdana" w:cs="Verdana"/>
                <w:color w:val="000000"/>
                <w:sz w:val="16"/>
              </w:rPr>
              <w:t>1.63</w:t>
            </w:r>
          </w:p>
        </w:tc>
        <w:tc>
          <w:tcPr>
            <w:tcW w:w="85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pict>
                <v:shape id="_x0000_i1064" type="#_x0000_t75" style="width:15.75pt;height:15.75pt">
                  <v:imagedata r:id="rId14" o:title=""/>
                </v:shape>
              </w:pict>
            </w:r>
          </w:p>
        </w:tc>
        <w:tc>
          <w:tcPr>
            <w:tcW w:w="9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jc w:val="center"/>
              <w:rPr>
                <w:rFonts w:ascii="Verdana" w:eastAsia="Verdana" w:hAnsi="Verdana" w:cs="Verdana"/>
                <w:color w:val="000000"/>
                <w:sz w:val="16"/>
              </w:rPr>
            </w:pPr>
            <w:r>
              <w:rPr>
                <w:rFonts w:ascii="Verdana" w:eastAsia="Verdana" w:hAnsi="Verdana" w:cs="Verdana"/>
                <w:color w:val="000000"/>
                <w:sz w:val="16"/>
              </w:rPr>
              <w:t>Aim to Minimise</w:t>
            </w:r>
          </w:p>
        </w:tc>
        <w:tc>
          <w:tcPr>
            <w:tcW w:w="34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90372" w:rsidRDefault="00790372" w:rsidP="00A277F7">
            <w:pPr>
              <w:spacing w:line="240" w:lineRule="auto"/>
              <w:rPr>
                <w:rFonts w:ascii="Verdana" w:eastAsia="Verdana" w:hAnsi="Verdana" w:cs="Verdana"/>
                <w:color w:val="000000"/>
                <w:sz w:val="16"/>
              </w:rPr>
            </w:pPr>
            <w:r>
              <w:rPr>
                <w:rFonts w:ascii="Verdana" w:eastAsia="Verdana" w:hAnsi="Verdana" w:cs="Verdana"/>
                <w:color w:val="000000"/>
                <w:sz w:val="16"/>
              </w:rPr>
              <w:t xml:space="preserve">Maintenance target based on last year's performance. Domestic Abuse continues as a priority for the CDRP. </w:t>
            </w:r>
          </w:p>
        </w:tc>
      </w:tr>
    </w:tbl>
    <w:p w:rsidR="00EB724E" w:rsidRPr="003A46F8" w:rsidRDefault="00EB724E" w:rsidP="003A46F8"/>
    <w:sectPr w:rsidR="00EB724E" w:rsidRPr="003A46F8" w:rsidSect="00257E6E">
      <w:pgSz w:w="16838" w:h="11906" w:orient="landscape"/>
      <w:pgMar w:top="1140" w:right="907" w:bottom="141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101" w:rsidRDefault="007E2101" w:rsidP="00BC39ED">
      <w:pPr>
        <w:spacing w:line="240" w:lineRule="auto"/>
      </w:pPr>
      <w:r>
        <w:separator/>
      </w:r>
    </w:p>
  </w:endnote>
  <w:endnote w:type="continuationSeparator" w:id="0">
    <w:p w:rsidR="007E2101" w:rsidRDefault="007E2101" w:rsidP="00BC39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EE7" w:rsidRDefault="00496EE7">
    <w:pPr>
      <w:pStyle w:val="Footer"/>
      <w:jc w:val="center"/>
    </w:pPr>
    <w:fldSimple w:instr=" PAGE   \* MERGEFORMAT ">
      <w:r w:rsidR="008647AB">
        <w:rPr>
          <w:noProof/>
        </w:rPr>
        <w:t>14</w:t>
      </w:r>
    </w:fldSimple>
  </w:p>
  <w:p w:rsidR="00496EE7" w:rsidRDefault="00496EE7">
    <w:pPr>
      <w:pStyle w:val="Footer"/>
    </w:pPr>
    <w:r>
      <w:t xml:space="preserve">Version 0.1 16/8/10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101" w:rsidRDefault="007E2101" w:rsidP="00BC39ED">
      <w:pPr>
        <w:spacing w:line="240" w:lineRule="auto"/>
      </w:pPr>
      <w:r>
        <w:separator/>
      </w:r>
    </w:p>
  </w:footnote>
  <w:footnote w:type="continuationSeparator" w:id="0">
    <w:p w:rsidR="007E2101" w:rsidRDefault="007E2101" w:rsidP="00BC39E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0pt" o:bullet="t">
        <v:imagedata r:id="rId1" o:title="art11"/>
      </v:shape>
    </w:pict>
  </w:numPicBullet>
  <w:abstractNum w:abstractNumId="0">
    <w:nsid w:val="0276101B"/>
    <w:multiLevelType w:val="multilevel"/>
    <w:tmpl w:val="1A7686FC"/>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
    <w:nsid w:val="038941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7C0028F"/>
    <w:multiLevelType w:val="hybridMultilevel"/>
    <w:tmpl w:val="962A37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E86A44"/>
    <w:multiLevelType w:val="hybridMultilevel"/>
    <w:tmpl w:val="07D277DA"/>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8E667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AF13673"/>
    <w:multiLevelType w:val="hybridMultilevel"/>
    <w:tmpl w:val="C4CA2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6C6955"/>
    <w:multiLevelType w:val="hybridMultilevel"/>
    <w:tmpl w:val="6466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4D3B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223480D"/>
    <w:multiLevelType w:val="hybridMultilevel"/>
    <w:tmpl w:val="BE7E931C"/>
    <w:lvl w:ilvl="0" w:tplc="D0AAA252">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B45D3F"/>
    <w:multiLevelType w:val="multilevel"/>
    <w:tmpl w:val="91968C8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78E3797"/>
    <w:multiLevelType w:val="singleLevel"/>
    <w:tmpl w:val="08090011"/>
    <w:lvl w:ilvl="0">
      <w:start w:val="1"/>
      <w:numFmt w:val="decimal"/>
      <w:lvlText w:val="%1)"/>
      <w:lvlJc w:val="left"/>
      <w:pPr>
        <w:tabs>
          <w:tab w:val="num" w:pos="360"/>
        </w:tabs>
        <w:ind w:left="360" w:hanging="360"/>
      </w:pPr>
    </w:lvl>
  </w:abstractNum>
  <w:abstractNum w:abstractNumId="11">
    <w:nsid w:val="294457FE"/>
    <w:multiLevelType w:val="hybridMultilevel"/>
    <w:tmpl w:val="3D7C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2D785D"/>
    <w:multiLevelType w:val="hybridMultilevel"/>
    <w:tmpl w:val="4C76C5FC"/>
    <w:lvl w:ilvl="0" w:tplc="DD441A32">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D3F12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EC737BF"/>
    <w:multiLevelType w:val="hybridMultilevel"/>
    <w:tmpl w:val="8D80C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3632ED"/>
    <w:multiLevelType w:val="hybridMultilevel"/>
    <w:tmpl w:val="669A9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D675F0"/>
    <w:multiLevelType w:val="hybridMultilevel"/>
    <w:tmpl w:val="FCDE748A"/>
    <w:lvl w:ilvl="0" w:tplc="774AF596">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37CE10E5"/>
    <w:multiLevelType w:val="hybridMultilevel"/>
    <w:tmpl w:val="892E21DC"/>
    <w:lvl w:ilvl="0" w:tplc="0D666AC8">
      <w:start w:val="1"/>
      <w:numFmt w:val="bullet"/>
      <w:lvlText w:val=""/>
      <w:lvlJc w:val="left"/>
      <w:pPr>
        <w:ind w:left="720" w:hanging="360"/>
      </w:pPr>
      <w:rPr>
        <w:rFonts w:ascii="Symbol" w:hAnsi="Symbol" w:hint="default"/>
      </w:rPr>
    </w:lvl>
    <w:lvl w:ilvl="1" w:tplc="ED466058" w:tentative="1">
      <w:start w:val="1"/>
      <w:numFmt w:val="bullet"/>
      <w:lvlText w:val="o"/>
      <w:lvlJc w:val="left"/>
      <w:pPr>
        <w:ind w:left="1440" w:hanging="360"/>
      </w:pPr>
      <w:rPr>
        <w:rFonts w:ascii="Courier New" w:hAnsi="Courier New" w:cs="Courier New" w:hint="default"/>
      </w:rPr>
    </w:lvl>
    <w:lvl w:ilvl="2" w:tplc="9118C622" w:tentative="1">
      <w:start w:val="1"/>
      <w:numFmt w:val="bullet"/>
      <w:lvlText w:val=""/>
      <w:lvlJc w:val="left"/>
      <w:pPr>
        <w:ind w:left="2160" w:hanging="360"/>
      </w:pPr>
      <w:rPr>
        <w:rFonts w:ascii="Wingdings" w:hAnsi="Wingdings" w:hint="default"/>
      </w:rPr>
    </w:lvl>
    <w:lvl w:ilvl="3" w:tplc="992008B4" w:tentative="1">
      <w:start w:val="1"/>
      <w:numFmt w:val="bullet"/>
      <w:lvlText w:val=""/>
      <w:lvlJc w:val="left"/>
      <w:pPr>
        <w:ind w:left="2880" w:hanging="360"/>
      </w:pPr>
      <w:rPr>
        <w:rFonts w:ascii="Symbol" w:hAnsi="Symbol" w:hint="default"/>
      </w:rPr>
    </w:lvl>
    <w:lvl w:ilvl="4" w:tplc="1AC08A26" w:tentative="1">
      <w:start w:val="1"/>
      <w:numFmt w:val="bullet"/>
      <w:lvlText w:val="o"/>
      <w:lvlJc w:val="left"/>
      <w:pPr>
        <w:ind w:left="3600" w:hanging="360"/>
      </w:pPr>
      <w:rPr>
        <w:rFonts w:ascii="Courier New" w:hAnsi="Courier New" w:cs="Courier New" w:hint="default"/>
      </w:rPr>
    </w:lvl>
    <w:lvl w:ilvl="5" w:tplc="426225B0" w:tentative="1">
      <w:start w:val="1"/>
      <w:numFmt w:val="bullet"/>
      <w:lvlText w:val=""/>
      <w:lvlJc w:val="left"/>
      <w:pPr>
        <w:ind w:left="4320" w:hanging="360"/>
      </w:pPr>
      <w:rPr>
        <w:rFonts w:ascii="Wingdings" w:hAnsi="Wingdings" w:hint="default"/>
      </w:rPr>
    </w:lvl>
    <w:lvl w:ilvl="6" w:tplc="58FE98C2" w:tentative="1">
      <w:start w:val="1"/>
      <w:numFmt w:val="bullet"/>
      <w:lvlText w:val=""/>
      <w:lvlJc w:val="left"/>
      <w:pPr>
        <w:ind w:left="5040" w:hanging="360"/>
      </w:pPr>
      <w:rPr>
        <w:rFonts w:ascii="Symbol" w:hAnsi="Symbol" w:hint="default"/>
      </w:rPr>
    </w:lvl>
    <w:lvl w:ilvl="7" w:tplc="C4C0AF88" w:tentative="1">
      <w:start w:val="1"/>
      <w:numFmt w:val="bullet"/>
      <w:lvlText w:val="o"/>
      <w:lvlJc w:val="left"/>
      <w:pPr>
        <w:ind w:left="5760" w:hanging="360"/>
      </w:pPr>
      <w:rPr>
        <w:rFonts w:ascii="Courier New" w:hAnsi="Courier New" w:cs="Courier New" w:hint="default"/>
      </w:rPr>
    </w:lvl>
    <w:lvl w:ilvl="8" w:tplc="9A289C5E" w:tentative="1">
      <w:start w:val="1"/>
      <w:numFmt w:val="bullet"/>
      <w:lvlText w:val=""/>
      <w:lvlJc w:val="left"/>
      <w:pPr>
        <w:ind w:left="6480" w:hanging="360"/>
      </w:pPr>
      <w:rPr>
        <w:rFonts w:ascii="Wingdings" w:hAnsi="Wingdings" w:hint="default"/>
      </w:rPr>
    </w:lvl>
  </w:abstractNum>
  <w:abstractNum w:abstractNumId="18">
    <w:nsid w:val="3A5A4C43"/>
    <w:multiLevelType w:val="multilevel"/>
    <w:tmpl w:val="6BD6737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B0D245F"/>
    <w:multiLevelType w:val="hybridMultilevel"/>
    <w:tmpl w:val="C46E6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B43EE5"/>
    <w:multiLevelType w:val="singleLevel"/>
    <w:tmpl w:val="FD4CD67A"/>
    <w:lvl w:ilvl="0">
      <w:start w:val="1"/>
      <w:numFmt w:val="bullet"/>
      <w:lvlText w:val=""/>
      <w:lvlJc w:val="left"/>
      <w:pPr>
        <w:tabs>
          <w:tab w:val="num" w:pos="360"/>
        </w:tabs>
        <w:ind w:left="360" w:hanging="360"/>
      </w:pPr>
      <w:rPr>
        <w:rFonts w:ascii="Symbol" w:hAnsi="Symbol" w:hint="default"/>
        <w:sz w:val="24"/>
      </w:rPr>
    </w:lvl>
  </w:abstractNum>
  <w:abstractNum w:abstractNumId="21">
    <w:nsid w:val="439561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3E7408C"/>
    <w:multiLevelType w:val="hybridMultilevel"/>
    <w:tmpl w:val="E384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871E56"/>
    <w:multiLevelType w:val="hybridMultilevel"/>
    <w:tmpl w:val="5BFA1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D37A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CB433C9"/>
    <w:multiLevelType w:val="hybridMultilevel"/>
    <w:tmpl w:val="E510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980D92"/>
    <w:multiLevelType w:val="hybridMultilevel"/>
    <w:tmpl w:val="B578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9446D6"/>
    <w:multiLevelType w:val="hybridMultilevel"/>
    <w:tmpl w:val="9E56B6F2"/>
    <w:lvl w:ilvl="0" w:tplc="D898C224">
      <w:start w:val="1"/>
      <w:numFmt w:val="bullet"/>
      <w:lvlText w:val=""/>
      <w:lvlPicBulletId w:val="0"/>
      <w:lvlJc w:val="left"/>
      <w:pPr>
        <w:tabs>
          <w:tab w:val="num" w:pos="720"/>
        </w:tabs>
        <w:ind w:left="720" w:hanging="360"/>
      </w:pPr>
      <w:rPr>
        <w:rFonts w:ascii="Symbol" w:hAnsi="Symbol" w:hint="default"/>
      </w:rPr>
    </w:lvl>
    <w:lvl w:ilvl="1" w:tplc="6FE2CF96" w:tentative="1">
      <w:start w:val="1"/>
      <w:numFmt w:val="bullet"/>
      <w:lvlText w:val=""/>
      <w:lvlPicBulletId w:val="0"/>
      <w:lvlJc w:val="left"/>
      <w:pPr>
        <w:tabs>
          <w:tab w:val="num" w:pos="1440"/>
        </w:tabs>
        <w:ind w:left="1440" w:hanging="360"/>
      </w:pPr>
      <w:rPr>
        <w:rFonts w:ascii="Symbol" w:hAnsi="Symbol" w:hint="default"/>
      </w:rPr>
    </w:lvl>
    <w:lvl w:ilvl="2" w:tplc="5386A736" w:tentative="1">
      <w:start w:val="1"/>
      <w:numFmt w:val="bullet"/>
      <w:lvlText w:val=""/>
      <w:lvlPicBulletId w:val="0"/>
      <w:lvlJc w:val="left"/>
      <w:pPr>
        <w:tabs>
          <w:tab w:val="num" w:pos="2160"/>
        </w:tabs>
        <w:ind w:left="2160" w:hanging="360"/>
      </w:pPr>
      <w:rPr>
        <w:rFonts w:ascii="Symbol" w:hAnsi="Symbol" w:hint="default"/>
      </w:rPr>
    </w:lvl>
    <w:lvl w:ilvl="3" w:tplc="3816FEF0" w:tentative="1">
      <w:start w:val="1"/>
      <w:numFmt w:val="bullet"/>
      <w:lvlText w:val=""/>
      <w:lvlPicBulletId w:val="0"/>
      <w:lvlJc w:val="left"/>
      <w:pPr>
        <w:tabs>
          <w:tab w:val="num" w:pos="2880"/>
        </w:tabs>
        <w:ind w:left="2880" w:hanging="360"/>
      </w:pPr>
      <w:rPr>
        <w:rFonts w:ascii="Symbol" w:hAnsi="Symbol" w:hint="default"/>
      </w:rPr>
    </w:lvl>
    <w:lvl w:ilvl="4" w:tplc="F87445B4" w:tentative="1">
      <w:start w:val="1"/>
      <w:numFmt w:val="bullet"/>
      <w:lvlText w:val=""/>
      <w:lvlPicBulletId w:val="0"/>
      <w:lvlJc w:val="left"/>
      <w:pPr>
        <w:tabs>
          <w:tab w:val="num" w:pos="3600"/>
        </w:tabs>
        <w:ind w:left="3600" w:hanging="360"/>
      </w:pPr>
      <w:rPr>
        <w:rFonts w:ascii="Symbol" w:hAnsi="Symbol" w:hint="default"/>
      </w:rPr>
    </w:lvl>
    <w:lvl w:ilvl="5" w:tplc="865CE8FA" w:tentative="1">
      <w:start w:val="1"/>
      <w:numFmt w:val="bullet"/>
      <w:lvlText w:val=""/>
      <w:lvlPicBulletId w:val="0"/>
      <w:lvlJc w:val="left"/>
      <w:pPr>
        <w:tabs>
          <w:tab w:val="num" w:pos="4320"/>
        </w:tabs>
        <w:ind w:left="4320" w:hanging="360"/>
      </w:pPr>
      <w:rPr>
        <w:rFonts w:ascii="Symbol" w:hAnsi="Symbol" w:hint="default"/>
      </w:rPr>
    </w:lvl>
    <w:lvl w:ilvl="6" w:tplc="3DBE26C8" w:tentative="1">
      <w:start w:val="1"/>
      <w:numFmt w:val="bullet"/>
      <w:lvlText w:val=""/>
      <w:lvlPicBulletId w:val="0"/>
      <w:lvlJc w:val="left"/>
      <w:pPr>
        <w:tabs>
          <w:tab w:val="num" w:pos="5040"/>
        </w:tabs>
        <w:ind w:left="5040" w:hanging="360"/>
      </w:pPr>
      <w:rPr>
        <w:rFonts w:ascii="Symbol" w:hAnsi="Symbol" w:hint="default"/>
      </w:rPr>
    </w:lvl>
    <w:lvl w:ilvl="7" w:tplc="3D4E2984" w:tentative="1">
      <w:start w:val="1"/>
      <w:numFmt w:val="bullet"/>
      <w:lvlText w:val=""/>
      <w:lvlPicBulletId w:val="0"/>
      <w:lvlJc w:val="left"/>
      <w:pPr>
        <w:tabs>
          <w:tab w:val="num" w:pos="5760"/>
        </w:tabs>
        <w:ind w:left="5760" w:hanging="360"/>
      </w:pPr>
      <w:rPr>
        <w:rFonts w:ascii="Symbol" w:hAnsi="Symbol" w:hint="default"/>
      </w:rPr>
    </w:lvl>
    <w:lvl w:ilvl="8" w:tplc="2E12DC3C"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6B044EEB"/>
    <w:multiLevelType w:val="hybridMultilevel"/>
    <w:tmpl w:val="9FB6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4142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FAE310D"/>
    <w:multiLevelType w:val="multilevel"/>
    <w:tmpl w:val="037E4E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2AB5402"/>
    <w:multiLevelType w:val="hybridMultilevel"/>
    <w:tmpl w:val="984C01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CE36C99"/>
    <w:multiLevelType w:val="hybridMultilevel"/>
    <w:tmpl w:val="A1D86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9"/>
  </w:num>
  <w:num w:numId="3">
    <w:abstractNumId w:val="9"/>
  </w:num>
  <w:num w:numId="4">
    <w:abstractNumId w:val="27"/>
  </w:num>
  <w:num w:numId="5">
    <w:abstractNumId w:val="28"/>
  </w:num>
  <w:num w:numId="6">
    <w:abstractNumId w:val="25"/>
  </w:num>
  <w:num w:numId="7">
    <w:abstractNumId w:val="10"/>
  </w:num>
  <w:num w:numId="8">
    <w:abstractNumId w:val="19"/>
  </w:num>
  <w:num w:numId="9">
    <w:abstractNumId w:val="0"/>
  </w:num>
  <w:num w:numId="10">
    <w:abstractNumId w:val="11"/>
  </w:num>
  <w:num w:numId="11">
    <w:abstractNumId w:val="14"/>
  </w:num>
  <w:num w:numId="12">
    <w:abstractNumId w:val="2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8"/>
  </w:num>
  <w:num w:numId="16">
    <w:abstractNumId w:val="6"/>
  </w:num>
  <w:num w:numId="17">
    <w:abstractNumId w:val="30"/>
  </w:num>
  <w:num w:numId="18">
    <w:abstractNumId w:val="32"/>
  </w:num>
  <w:num w:numId="19">
    <w:abstractNumId w:val="15"/>
  </w:num>
  <w:num w:numId="20">
    <w:abstractNumId w:val="23"/>
  </w:num>
  <w:num w:numId="21">
    <w:abstractNumId w:val="8"/>
  </w:num>
  <w:num w:numId="22">
    <w:abstractNumId w:val="21"/>
  </w:num>
  <w:num w:numId="23">
    <w:abstractNumId w:val="1"/>
  </w:num>
  <w:num w:numId="24">
    <w:abstractNumId w:val="13"/>
  </w:num>
  <w:num w:numId="25">
    <w:abstractNumId w:val="24"/>
  </w:num>
  <w:num w:numId="26">
    <w:abstractNumId w:val="4"/>
  </w:num>
  <w:num w:numId="27">
    <w:abstractNumId w:val="7"/>
  </w:num>
  <w:num w:numId="28">
    <w:abstractNumId w:val="31"/>
  </w:num>
  <w:num w:numId="29">
    <w:abstractNumId w:val="5"/>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6"/>
  </w:num>
  <w:num w:numId="34">
    <w:abstractNumId w:val="2"/>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0EF4"/>
    <w:rsid w:val="000003D7"/>
    <w:rsid w:val="0000077E"/>
    <w:rsid w:val="0000161B"/>
    <w:rsid w:val="00002F72"/>
    <w:rsid w:val="00004369"/>
    <w:rsid w:val="00004BD8"/>
    <w:rsid w:val="000054EA"/>
    <w:rsid w:val="00005F9B"/>
    <w:rsid w:val="00010407"/>
    <w:rsid w:val="00010699"/>
    <w:rsid w:val="00013323"/>
    <w:rsid w:val="000164BB"/>
    <w:rsid w:val="00023437"/>
    <w:rsid w:val="00023879"/>
    <w:rsid w:val="0002427C"/>
    <w:rsid w:val="00024619"/>
    <w:rsid w:val="00024FC7"/>
    <w:rsid w:val="00025483"/>
    <w:rsid w:val="0002712C"/>
    <w:rsid w:val="000279A6"/>
    <w:rsid w:val="00030C9D"/>
    <w:rsid w:val="00031AD1"/>
    <w:rsid w:val="00031B74"/>
    <w:rsid w:val="00032057"/>
    <w:rsid w:val="00032479"/>
    <w:rsid w:val="00034175"/>
    <w:rsid w:val="00034FC1"/>
    <w:rsid w:val="000360A3"/>
    <w:rsid w:val="00036444"/>
    <w:rsid w:val="000368F8"/>
    <w:rsid w:val="00036CB9"/>
    <w:rsid w:val="00037515"/>
    <w:rsid w:val="0004293A"/>
    <w:rsid w:val="00042F5A"/>
    <w:rsid w:val="00043805"/>
    <w:rsid w:val="00046828"/>
    <w:rsid w:val="00047C3F"/>
    <w:rsid w:val="00047CC9"/>
    <w:rsid w:val="00050A1A"/>
    <w:rsid w:val="00052090"/>
    <w:rsid w:val="000521BA"/>
    <w:rsid w:val="00053796"/>
    <w:rsid w:val="00054B6C"/>
    <w:rsid w:val="00060F24"/>
    <w:rsid w:val="00062C18"/>
    <w:rsid w:val="00062E33"/>
    <w:rsid w:val="00063443"/>
    <w:rsid w:val="000657E9"/>
    <w:rsid w:val="00066615"/>
    <w:rsid w:val="00067752"/>
    <w:rsid w:val="0007213F"/>
    <w:rsid w:val="00072912"/>
    <w:rsid w:val="000741EB"/>
    <w:rsid w:val="0007728F"/>
    <w:rsid w:val="000774EB"/>
    <w:rsid w:val="00077816"/>
    <w:rsid w:val="00080042"/>
    <w:rsid w:val="0008133A"/>
    <w:rsid w:val="00082C5E"/>
    <w:rsid w:val="00083F6E"/>
    <w:rsid w:val="000841DB"/>
    <w:rsid w:val="000851AE"/>
    <w:rsid w:val="000917BD"/>
    <w:rsid w:val="0009198B"/>
    <w:rsid w:val="00093013"/>
    <w:rsid w:val="00093D98"/>
    <w:rsid w:val="00093DD9"/>
    <w:rsid w:val="0009553B"/>
    <w:rsid w:val="00096315"/>
    <w:rsid w:val="000970BB"/>
    <w:rsid w:val="000A40E6"/>
    <w:rsid w:val="000A44E9"/>
    <w:rsid w:val="000A5C5D"/>
    <w:rsid w:val="000A5F57"/>
    <w:rsid w:val="000A628C"/>
    <w:rsid w:val="000A714A"/>
    <w:rsid w:val="000A7F03"/>
    <w:rsid w:val="000B03FB"/>
    <w:rsid w:val="000B0AB6"/>
    <w:rsid w:val="000B13B6"/>
    <w:rsid w:val="000B19DC"/>
    <w:rsid w:val="000B3764"/>
    <w:rsid w:val="000B431E"/>
    <w:rsid w:val="000B456B"/>
    <w:rsid w:val="000B599F"/>
    <w:rsid w:val="000B6035"/>
    <w:rsid w:val="000B6464"/>
    <w:rsid w:val="000C035A"/>
    <w:rsid w:val="000C1873"/>
    <w:rsid w:val="000C1AF5"/>
    <w:rsid w:val="000C222E"/>
    <w:rsid w:val="000C240D"/>
    <w:rsid w:val="000C3004"/>
    <w:rsid w:val="000C30E9"/>
    <w:rsid w:val="000C36B1"/>
    <w:rsid w:val="000C3AC0"/>
    <w:rsid w:val="000C56EF"/>
    <w:rsid w:val="000C7EAB"/>
    <w:rsid w:val="000D210A"/>
    <w:rsid w:val="000D254A"/>
    <w:rsid w:val="000D3AF1"/>
    <w:rsid w:val="000D3BD0"/>
    <w:rsid w:val="000D57D8"/>
    <w:rsid w:val="000D5D80"/>
    <w:rsid w:val="000D66C3"/>
    <w:rsid w:val="000D66E6"/>
    <w:rsid w:val="000D67A7"/>
    <w:rsid w:val="000D6B69"/>
    <w:rsid w:val="000D7A3D"/>
    <w:rsid w:val="000E09C3"/>
    <w:rsid w:val="000E1088"/>
    <w:rsid w:val="000E1665"/>
    <w:rsid w:val="000E1AA0"/>
    <w:rsid w:val="000E3FFC"/>
    <w:rsid w:val="000E4BBB"/>
    <w:rsid w:val="000E4F63"/>
    <w:rsid w:val="000E77DA"/>
    <w:rsid w:val="000F1F15"/>
    <w:rsid w:val="000F327A"/>
    <w:rsid w:val="000F6051"/>
    <w:rsid w:val="000F68BF"/>
    <w:rsid w:val="000F7A3D"/>
    <w:rsid w:val="00101E83"/>
    <w:rsid w:val="001026E8"/>
    <w:rsid w:val="00102775"/>
    <w:rsid w:val="001029F1"/>
    <w:rsid w:val="00102ECD"/>
    <w:rsid w:val="00103FD1"/>
    <w:rsid w:val="00106125"/>
    <w:rsid w:val="00106C53"/>
    <w:rsid w:val="00107BB1"/>
    <w:rsid w:val="00107E92"/>
    <w:rsid w:val="001103E4"/>
    <w:rsid w:val="00110CD9"/>
    <w:rsid w:val="001142FC"/>
    <w:rsid w:val="00120A96"/>
    <w:rsid w:val="00121355"/>
    <w:rsid w:val="001215BB"/>
    <w:rsid w:val="00123EC0"/>
    <w:rsid w:val="00124097"/>
    <w:rsid w:val="001242A9"/>
    <w:rsid w:val="0012484D"/>
    <w:rsid w:val="00124B2D"/>
    <w:rsid w:val="00124D0A"/>
    <w:rsid w:val="00125222"/>
    <w:rsid w:val="001275E9"/>
    <w:rsid w:val="00130D5A"/>
    <w:rsid w:val="00133A6A"/>
    <w:rsid w:val="001348C6"/>
    <w:rsid w:val="00134D08"/>
    <w:rsid w:val="00136199"/>
    <w:rsid w:val="001373E8"/>
    <w:rsid w:val="00137A30"/>
    <w:rsid w:val="00137CBA"/>
    <w:rsid w:val="00141D55"/>
    <w:rsid w:val="00141F0A"/>
    <w:rsid w:val="00145191"/>
    <w:rsid w:val="001478B3"/>
    <w:rsid w:val="00151D1A"/>
    <w:rsid w:val="00152DAC"/>
    <w:rsid w:val="00153AD6"/>
    <w:rsid w:val="00154323"/>
    <w:rsid w:val="00155A08"/>
    <w:rsid w:val="00160352"/>
    <w:rsid w:val="001629FF"/>
    <w:rsid w:val="00163281"/>
    <w:rsid w:val="00163C77"/>
    <w:rsid w:val="00165022"/>
    <w:rsid w:val="001700A3"/>
    <w:rsid w:val="00170374"/>
    <w:rsid w:val="00172653"/>
    <w:rsid w:val="00173F3E"/>
    <w:rsid w:val="0017438B"/>
    <w:rsid w:val="00175F24"/>
    <w:rsid w:val="00176DCF"/>
    <w:rsid w:val="0017758E"/>
    <w:rsid w:val="00180006"/>
    <w:rsid w:val="00183CCB"/>
    <w:rsid w:val="001841DA"/>
    <w:rsid w:val="0018772D"/>
    <w:rsid w:val="001914F9"/>
    <w:rsid w:val="00191ABD"/>
    <w:rsid w:val="00191F4F"/>
    <w:rsid w:val="00193293"/>
    <w:rsid w:val="001947BE"/>
    <w:rsid w:val="00196527"/>
    <w:rsid w:val="00196932"/>
    <w:rsid w:val="00197114"/>
    <w:rsid w:val="00197400"/>
    <w:rsid w:val="001A1550"/>
    <w:rsid w:val="001A224C"/>
    <w:rsid w:val="001A3984"/>
    <w:rsid w:val="001A3BED"/>
    <w:rsid w:val="001A5145"/>
    <w:rsid w:val="001A5F3F"/>
    <w:rsid w:val="001A61CA"/>
    <w:rsid w:val="001A62B5"/>
    <w:rsid w:val="001A6905"/>
    <w:rsid w:val="001A6BAA"/>
    <w:rsid w:val="001A6C5C"/>
    <w:rsid w:val="001A778A"/>
    <w:rsid w:val="001A77CE"/>
    <w:rsid w:val="001A782D"/>
    <w:rsid w:val="001B1743"/>
    <w:rsid w:val="001B1A2D"/>
    <w:rsid w:val="001B1E28"/>
    <w:rsid w:val="001B22A7"/>
    <w:rsid w:val="001B24CE"/>
    <w:rsid w:val="001B4957"/>
    <w:rsid w:val="001B4B5D"/>
    <w:rsid w:val="001B6342"/>
    <w:rsid w:val="001B7950"/>
    <w:rsid w:val="001B7BDB"/>
    <w:rsid w:val="001C32A0"/>
    <w:rsid w:val="001C39DB"/>
    <w:rsid w:val="001C4CFF"/>
    <w:rsid w:val="001C5A2B"/>
    <w:rsid w:val="001C5C6D"/>
    <w:rsid w:val="001C5D22"/>
    <w:rsid w:val="001C65E5"/>
    <w:rsid w:val="001C749C"/>
    <w:rsid w:val="001D0215"/>
    <w:rsid w:val="001D12A8"/>
    <w:rsid w:val="001D1984"/>
    <w:rsid w:val="001D2F14"/>
    <w:rsid w:val="001D3A1A"/>
    <w:rsid w:val="001D4485"/>
    <w:rsid w:val="001D58BC"/>
    <w:rsid w:val="001D5B96"/>
    <w:rsid w:val="001D67A4"/>
    <w:rsid w:val="001D6C23"/>
    <w:rsid w:val="001D7F06"/>
    <w:rsid w:val="001E05BF"/>
    <w:rsid w:val="001F29C8"/>
    <w:rsid w:val="001F29DB"/>
    <w:rsid w:val="001F3CC2"/>
    <w:rsid w:val="001F4C2C"/>
    <w:rsid w:val="001F570F"/>
    <w:rsid w:val="001F60F4"/>
    <w:rsid w:val="001F6745"/>
    <w:rsid w:val="001F6D1F"/>
    <w:rsid w:val="00200C7E"/>
    <w:rsid w:val="002046BB"/>
    <w:rsid w:val="00205953"/>
    <w:rsid w:val="00205EF9"/>
    <w:rsid w:val="002118E9"/>
    <w:rsid w:val="00212118"/>
    <w:rsid w:val="002130E8"/>
    <w:rsid w:val="002137B5"/>
    <w:rsid w:val="00213AE3"/>
    <w:rsid w:val="00214B46"/>
    <w:rsid w:val="00214CDF"/>
    <w:rsid w:val="00214FDF"/>
    <w:rsid w:val="00215AFF"/>
    <w:rsid w:val="00216489"/>
    <w:rsid w:val="0021663D"/>
    <w:rsid w:val="00216E43"/>
    <w:rsid w:val="00217092"/>
    <w:rsid w:val="00220AC6"/>
    <w:rsid w:val="00221966"/>
    <w:rsid w:val="00221DD1"/>
    <w:rsid w:val="002225D9"/>
    <w:rsid w:val="0022331D"/>
    <w:rsid w:val="00223414"/>
    <w:rsid w:val="00225616"/>
    <w:rsid w:val="00230304"/>
    <w:rsid w:val="002331B2"/>
    <w:rsid w:val="0023404E"/>
    <w:rsid w:val="0023437B"/>
    <w:rsid w:val="00236C3C"/>
    <w:rsid w:val="002400B5"/>
    <w:rsid w:val="00240BFF"/>
    <w:rsid w:val="00240F4B"/>
    <w:rsid w:val="00243696"/>
    <w:rsid w:val="00243ABB"/>
    <w:rsid w:val="0024642F"/>
    <w:rsid w:val="002514DD"/>
    <w:rsid w:val="002525BC"/>
    <w:rsid w:val="0025531B"/>
    <w:rsid w:val="00256079"/>
    <w:rsid w:val="00257E6E"/>
    <w:rsid w:val="00264486"/>
    <w:rsid w:val="00264872"/>
    <w:rsid w:val="00266EF3"/>
    <w:rsid w:val="00270B24"/>
    <w:rsid w:val="002716CB"/>
    <w:rsid w:val="00272C4F"/>
    <w:rsid w:val="00273278"/>
    <w:rsid w:val="00273DE5"/>
    <w:rsid w:val="00273FD0"/>
    <w:rsid w:val="0027497E"/>
    <w:rsid w:val="00274E1F"/>
    <w:rsid w:val="00276030"/>
    <w:rsid w:val="00276FD0"/>
    <w:rsid w:val="0027730C"/>
    <w:rsid w:val="00277BCC"/>
    <w:rsid w:val="00280889"/>
    <w:rsid w:val="00281289"/>
    <w:rsid w:val="002813DB"/>
    <w:rsid w:val="00282E04"/>
    <w:rsid w:val="002832C3"/>
    <w:rsid w:val="0028543A"/>
    <w:rsid w:val="00285597"/>
    <w:rsid w:val="0028569A"/>
    <w:rsid w:val="00286F6C"/>
    <w:rsid w:val="002872D2"/>
    <w:rsid w:val="00287CB0"/>
    <w:rsid w:val="002909A2"/>
    <w:rsid w:val="002909C2"/>
    <w:rsid w:val="00290CD5"/>
    <w:rsid w:val="00291361"/>
    <w:rsid w:val="00293736"/>
    <w:rsid w:val="0029398B"/>
    <w:rsid w:val="002941A0"/>
    <w:rsid w:val="0029436C"/>
    <w:rsid w:val="00294720"/>
    <w:rsid w:val="00294FC6"/>
    <w:rsid w:val="002955B7"/>
    <w:rsid w:val="00295D88"/>
    <w:rsid w:val="002969E9"/>
    <w:rsid w:val="002A096C"/>
    <w:rsid w:val="002A1B59"/>
    <w:rsid w:val="002A3142"/>
    <w:rsid w:val="002A3C93"/>
    <w:rsid w:val="002A6195"/>
    <w:rsid w:val="002A65C4"/>
    <w:rsid w:val="002A737B"/>
    <w:rsid w:val="002A7B86"/>
    <w:rsid w:val="002B0456"/>
    <w:rsid w:val="002B0EC8"/>
    <w:rsid w:val="002B10F2"/>
    <w:rsid w:val="002B1450"/>
    <w:rsid w:val="002B266D"/>
    <w:rsid w:val="002B53F4"/>
    <w:rsid w:val="002B62FC"/>
    <w:rsid w:val="002B6967"/>
    <w:rsid w:val="002B77FB"/>
    <w:rsid w:val="002C021A"/>
    <w:rsid w:val="002C0792"/>
    <w:rsid w:val="002C1965"/>
    <w:rsid w:val="002C28C9"/>
    <w:rsid w:val="002C3488"/>
    <w:rsid w:val="002C39AB"/>
    <w:rsid w:val="002C3E0C"/>
    <w:rsid w:val="002C425C"/>
    <w:rsid w:val="002C4D91"/>
    <w:rsid w:val="002C6266"/>
    <w:rsid w:val="002C7C65"/>
    <w:rsid w:val="002C7D06"/>
    <w:rsid w:val="002D1317"/>
    <w:rsid w:val="002D2B30"/>
    <w:rsid w:val="002D5613"/>
    <w:rsid w:val="002D6FCE"/>
    <w:rsid w:val="002D7643"/>
    <w:rsid w:val="002E3DE9"/>
    <w:rsid w:val="002E408B"/>
    <w:rsid w:val="002E6D83"/>
    <w:rsid w:val="002F0267"/>
    <w:rsid w:val="002F1E61"/>
    <w:rsid w:val="002F3680"/>
    <w:rsid w:val="002F3879"/>
    <w:rsid w:val="002F3A95"/>
    <w:rsid w:val="002F47D0"/>
    <w:rsid w:val="002F6B22"/>
    <w:rsid w:val="002F764D"/>
    <w:rsid w:val="00300D21"/>
    <w:rsid w:val="0030185D"/>
    <w:rsid w:val="00302979"/>
    <w:rsid w:val="00302B9A"/>
    <w:rsid w:val="00302BC5"/>
    <w:rsid w:val="00304BDA"/>
    <w:rsid w:val="00305ED7"/>
    <w:rsid w:val="00306C3B"/>
    <w:rsid w:val="00306DFE"/>
    <w:rsid w:val="00313F95"/>
    <w:rsid w:val="00315449"/>
    <w:rsid w:val="003228ED"/>
    <w:rsid w:val="0032328D"/>
    <w:rsid w:val="003237C9"/>
    <w:rsid w:val="00323969"/>
    <w:rsid w:val="00323A37"/>
    <w:rsid w:val="0032409A"/>
    <w:rsid w:val="003263B6"/>
    <w:rsid w:val="00326766"/>
    <w:rsid w:val="00326A6B"/>
    <w:rsid w:val="00326E2D"/>
    <w:rsid w:val="00330AB0"/>
    <w:rsid w:val="003339A0"/>
    <w:rsid w:val="003340CF"/>
    <w:rsid w:val="003345D7"/>
    <w:rsid w:val="003431BF"/>
    <w:rsid w:val="00343E16"/>
    <w:rsid w:val="0034594C"/>
    <w:rsid w:val="00345AF4"/>
    <w:rsid w:val="00345CD7"/>
    <w:rsid w:val="00346223"/>
    <w:rsid w:val="003473EA"/>
    <w:rsid w:val="003478BC"/>
    <w:rsid w:val="003501D0"/>
    <w:rsid w:val="00350481"/>
    <w:rsid w:val="00350F26"/>
    <w:rsid w:val="00351233"/>
    <w:rsid w:val="003514E6"/>
    <w:rsid w:val="00352023"/>
    <w:rsid w:val="003531A5"/>
    <w:rsid w:val="0035368E"/>
    <w:rsid w:val="0035408D"/>
    <w:rsid w:val="00354980"/>
    <w:rsid w:val="003553B1"/>
    <w:rsid w:val="00356257"/>
    <w:rsid w:val="00356FF6"/>
    <w:rsid w:val="003572F9"/>
    <w:rsid w:val="0036075F"/>
    <w:rsid w:val="00360B00"/>
    <w:rsid w:val="00362FFD"/>
    <w:rsid w:val="003632A7"/>
    <w:rsid w:val="003638CA"/>
    <w:rsid w:val="00364921"/>
    <w:rsid w:val="00364B93"/>
    <w:rsid w:val="00366116"/>
    <w:rsid w:val="00366AEC"/>
    <w:rsid w:val="003709A0"/>
    <w:rsid w:val="00370A8F"/>
    <w:rsid w:val="00370F9A"/>
    <w:rsid w:val="00371064"/>
    <w:rsid w:val="0037142E"/>
    <w:rsid w:val="00371CA8"/>
    <w:rsid w:val="00372506"/>
    <w:rsid w:val="00372D68"/>
    <w:rsid w:val="00374EF1"/>
    <w:rsid w:val="003752A3"/>
    <w:rsid w:val="00375561"/>
    <w:rsid w:val="00376B9E"/>
    <w:rsid w:val="00376C6E"/>
    <w:rsid w:val="003777A2"/>
    <w:rsid w:val="00377F81"/>
    <w:rsid w:val="003801C1"/>
    <w:rsid w:val="00380CF1"/>
    <w:rsid w:val="003850D7"/>
    <w:rsid w:val="003854C6"/>
    <w:rsid w:val="0038578D"/>
    <w:rsid w:val="003870E3"/>
    <w:rsid w:val="0039226F"/>
    <w:rsid w:val="00393DCD"/>
    <w:rsid w:val="00394E8F"/>
    <w:rsid w:val="00394F93"/>
    <w:rsid w:val="003950AA"/>
    <w:rsid w:val="0039605C"/>
    <w:rsid w:val="0039747F"/>
    <w:rsid w:val="00397A72"/>
    <w:rsid w:val="003A0C37"/>
    <w:rsid w:val="003A1950"/>
    <w:rsid w:val="003A1D09"/>
    <w:rsid w:val="003A2D6A"/>
    <w:rsid w:val="003A4059"/>
    <w:rsid w:val="003A46F8"/>
    <w:rsid w:val="003A5C2B"/>
    <w:rsid w:val="003A5F2C"/>
    <w:rsid w:val="003A7B66"/>
    <w:rsid w:val="003B1C7C"/>
    <w:rsid w:val="003B2194"/>
    <w:rsid w:val="003B3183"/>
    <w:rsid w:val="003B4F95"/>
    <w:rsid w:val="003B6873"/>
    <w:rsid w:val="003B7093"/>
    <w:rsid w:val="003B7AA1"/>
    <w:rsid w:val="003C0921"/>
    <w:rsid w:val="003C12CB"/>
    <w:rsid w:val="003C38EF"/>
    <w:rsid w:val="003C422E"/>
    <w:rsid w:val="003C4EE2"/>
    <w:rsid w:val="003C6B5D"/>
    <w:rsid w:val="003D18EA"/>
    <w:rsid w:val="003D3983"/>
    <w:rsid w:val="003D3D57"/>
    <w:rsid w:val="003D6BC1"/>
    <w:rsid w:val="003E02E2"/>
    <w:rsid w:val="003E07AA"/>
    <w:rsid w:val="003E281A"/>
    <w:rsid w:val="003E3017"/>
    <w:rsid w:val="003E342D"/>
    <w:rsid w:val="003E3BB4"/>
    <w:rsid w:val="003E68BB"/>
    <w:rsid w:val="003E6D2E"/>
    <w:rsid w:val="003E6F76"/>
    <w:rsid w:val="003E71AD"/>
    <w:rsid w:val="003F0B25"/>
    <w:rsid w:val="003F3829"/>
    <w:rsid w:val="003F4724"/>
    <w:rsid w:val="003F5605"/>
    <w:rsid w:val="003F5CA7"/>
    <w:rsid w:val="003F75FC"/>
    <w:rsid w:val="00402D51"/>
    <w:rsid w:val="00403AEB"/>
    <w:rsid w:val="004043D2"/>
    <w:rsid w:val="0040520C"/>
    <w:rsid w:val="00406D85"/>
    <w:rsid w:val="004107BB"/>
    <w:rsid w:val="004110B2"/>
    <w:rsid w:val="00411B2D"/>
    <w:rsid w:val="00413130"/>
    <w:rsid w:val="0041333F"/>
    <w:rsid w:val="00413469"/>
    <w:rsid w:val="00414835"/>
    <w:rsid w:val="004175BB"/>
    <w:rsid w:val="004178F9"/>
    <w:rsid w:val="00427396"/>
    <w:rsid w:val="0042772F"/>
    <w:rsid w:val="00427D87"/>
    <w:rsid w:val="00427F30"/>
    <w:rsid w:val="004330B6"/>
    <w:rsid w:val="00433F32"/>
    <w:rsid w:val="004353F5"/>
    <w:rsid w:val="00437210"/>
    <w:rsid w:val="0043736B"/>
    <w:rsid w:val="004376BF"/>
    <w:rsid w:val="00437F1A"/>
    <w:rsid w:val="00443460"/>
    <w:rsid w:val="00444BC3"/>
    <w:rsid w:val="00444EF9"/>
    <w:rsid w:val="00445C08"/>
    <w:rsid w:val="004463C0"/>
    <w:rsid w:val="00446580"/>
    <w:rsid w:val="004466EB"/>
    <w:rsid w:val="0045073A"/>
    <w:rsid w:val="00450870"/>
    <w:rsid w:val="00450968"/>
    <w:rsid w:val="00450FEA"/>
    <w:rsid w:val="00453A2B"/>
    <w:rsid w:val="004540E6"/>
    <w:rsid w:val="00455FFF"/>
    <w:rsid w:val="00456374"/>
    <w:rsid w:val="00456453"/>
    <w:rsid w:val="00456D08"/>
    <w:rsid w:val="0045778A"/>
    <w:rsid w:val="00460027"/>
    <w:rsid w:val="004603DB"/>
    <w:rsid w:val="00460C04"/>
    <w:rsid w:val="00462F48"/>
    <w:rsid w:val="00463204"/>
    <w:rsid w:val="00465351"/>
    <w:rsid w:val="00465352"/>
    <w:rsid w:val="00467229"/>
    <w:rsid w:val="0047035B"/>
    <w:rsid w:val="004704D7"/>
    <w:rsid w:val="00470CDD"/>
    <w:rsid w:val="00473527"/>
    <w:rsid w:val="00474EC4"/>
    <w:rsid w:val="004760E2"/>
    <w:rsid w:val="0047796F"/>
    <w:rsid w:val="00480EB4"/>
    <w:rsid w:val="00481EDD"/>
    <w:rsid w:val="0048400D"/>
    <w:rsid w:val="0048479A"/>
    <w:rsid w:val="00486B06"/>
    <w:rsid w:val="00487905"/>
    <w:rsid w:val="00487FA8"/>
    <w:rsid w:val="004908AB"/>
    <w:rsid w:val="00490BEC"/>
    <w:rsid w:val="00491C51"/>
    <w:rsid w:val="00494C47"/>
    <w:rsid w:val="004951B9"/>
    <w:rsid w:val="00495E94"/>
    <w:rsid w:val="00496D8C"/>
    <w:rsid w:val="00496EE7"/>
    <w:rsid w:val="00496F75"/>
    <w:rsid w:val="004A2BB9"/>
    <w:rsid w:val="004A3EC4"/>
    <w:rsid w:val="004A572C"/>
    <w:rsid w:val="004B0EF4"/>
    <w:rsid w:val="004B0F07"/>
    <w:rsid w:val="004B110D"/>
    <w:rsid w:val="004B189D"/>
    <w:rsid w:val="004B18D2"/>
    <w:rsid w:val="004B3813"/>
    <w:rsid w:val="004B484B"/>
    <w:rsid w:val="004B62CA"/>
    <w:rsid w:val="004B7BDA"/>
    <w:rsid w:val="004C12D8"/>
    <w:rsid w:val="004C1EB3"/>
    <w:rsid w:val="004C319C"/>
    <w:rsid w:val="004C61ED"/>
    <w:rsid w:val="004C6434"/>
    <w:rsid w:val="004C6AA2"/>
    <w:rsid w:val="004C6CED"/>
    <w:rsid w:val="004C7E3B"/>
    <w:rsid w:val="004D0098"/>
    <w:rsid w:val="004D04D8"/>
    <w:rsid w:val="004D1A27"/>
    <w:rsid w:val="004D1B91"/>
    <w:rsid w:val="004D3F70"/>
    <w:rsid w:val="004D5950"/>
    <w:rsid w:val="004D6D71"/>
    <w:rsid w:val="004E7362"/>
    <w:rsid w:val="004E75C8"/>
    <w:rsid w:val="004F0326"/>
    <w:rsid w:val="004F0817"/>
    <w:rsid w:val="004F2323"/>
    <w:rsid w:val="004F3353"/>
    <w:rsid w:val="004F3E98"/>
    <w:rsid w:val="004F3F5C"/>
    <w:rsid w:val="004F5DFA"/>
    <w:rsid w:val="004F7681"/>
    <w:rsid w:val="00500EF8"/>
    <w:rsid w:val="00502BE5"/>
    <w:rsid w:val="00502C6D"/>
    <w:rsid w:val="005034C0"/>
    <w:rsid w:val="00504E30"/>
    <w:rsid w:val="005055CE"/>
    <w:rsid w:val="00506A5C"/>
    <w:rsid w:val="0050729F"/>
    <w:rsid w:val="00507652"/>
    <w:rsid w:val="005076E1"/>
    <w:rsid w:val="00510CD3"/>
    <w:rsid w:val="00511290"/>
    <w:rsid w:val="0051350F"/>
    <w:rsid w:val="00513919"/>
    <w:rsid w:val="00515000"/>
    <w:rsid w:val="005219A2"/>
    <w:rsid w:val="005221E9"/>
    <w:rsid w:val="0052310B"/>
    <w:rsid w:val="005237DF"/>
    <w:rsid w:val="00523876"/>
    <w:rsid w:val="0052596A"/>
    <w:rsid w:val="00527D74"/>
    <w:rsid w:val="005307BA"/>
    <w:rsid w:val="0053208C"/>
    <w:rsid w:val="00532643"/>
    <w:rsid w:val="00532979"/>
    <w:rsid w:val="00533140"/>
    <w:rsid w:val="0053335D"/>
    <w:rsid w:val="005344CB"/>
    <w:rsid w:val="00534ABC"/>
    <w:rsid w:val="00535FFE"/>
    <w:rsid w:val="00536745"/>
    <w:rsid w:val="00540DE6"/>
    <w:rsid w:val="005411C8"/>
    <w:rsid w:val="00541351"/>
    <w:rsid w:val="00541412"/>
    <w:rsid w:val="00541B67"/>
    <w:rsid w:val="00542613"/>
    <w:rsid w:val="00544439"/>
    <w:rsid w:val="00544BF2"/>
    <w:rsid w:val="00547957"/>
    <w:rsid w:val="00547AA4"/>
    <w:rsid w:val="00547E40"/>
    <w:rsid w:val="00550F83"/>
    <w:rsid w:val="00552566"/>
    <w:rsid w:val="005550AC"/>
    <w:rsid w:val="00555F1E"/>
    <w:rsid w:val="00556138"/>
    <w:rsid w:val="00556379"/>
    <w:rsid w:val="005575D4"/>
    <w:rsid w:val="00560021"/>
    <w:rsid w:val="00560CDE"/>
    <w:rsid w:val="005612E4"/>
    <w:rsid w:val="00562152"/>
    <w:rsid w:val="0056516E"/>
    <w:rsid w:val="00571230"/>
    <w:rsid w:val="00573891"/>
    <w:rsid w:val="00573F4A"/>
    <w:rsid w:val="005747EC"/>
    <w:rsid w:val="00575C35"/>
    <w:rsid w:val="00575D5D"/>
    <w:rsid w:val="00576EBF"/>
    <w:rsid w:val="00580D8B"/>
    <w:rsid w:val="00582725"/>
    <w:rsid w:val="005844B7"/>
    <w:rsid w:val="00585911"/>
    <w:rsid w:val="00585C89"/>
    <w:rsid w:val="00587204"/>
    <w:rsid w:val="0058784E"/>
    <w:rsid w:val="00590760"/>
    <w:rsid w:val="0059137D"/>
    <w:rsid w:val="00592260"/>
    <w:rsid w:val="0059226B"/>
    <w:rsid w:val="00593654"/>
    <w:rsid w:val="00593D8C"/>
    <w:rsid w:val="00594CDA"/>
    <w:rsid w:val="00597F28"/>
    <w:rsid w:val="005A01BC"/>
    <w:rsid w:val="005A120E"/>
    <w:rsid w:val="005A21B0"/>
    <w:rsid w:val="005A4931"/>
    <w:rsid w:val="005A4A8F"/>
    <w:rsid w:val="005A65CD"/>
    <w:rsid w:val="005A7249"/>
    <w:rsid w:val="005A7E4C"/>
    <w:rsid w:val="005A7EE3"/>
    <w:rsid w:val="005B00CF"/>
    <w:rsid w:val="005B156E"/>
    <w:rsid w:val="005B27D7"/>
    <w:rsid w:val="005B4B02"/>
    <w:rsid w:val="005B4DD2"/>
    <w:rsid w:val="005B51CC"/>
    <w:rsid w:val="005B5A76"/>
    <w:rsid w:val="005B5D5D"/>
    <w:rsid w:val="005B61C1"/>
    <w:rsid w:val="005C02BA"/>
    <w:rsid w:val="005C070F"/>
    <w:rsid w:val="005C0B91"/>
    <w:rsid w:val="005C0C17"/>
    <w:rsid w:val="005C1373"/>
    <w:rsid w:val="005C2994"/>
    <w:rsid w:val="005C53F8"/>
    <w:rsid w:val="005C68AF"/>
    <w:rsid w:val="005C6B16"/>
    <w:rsid w:val="005D2274"/>
    <w:rsid w:val="005D27A9"/>
    <w:rsid w:val="005D3675"/>
    <w:rsid w:val="005D4BF0"/>
    <w:rsid w:val="005D52C9"/>
    <w:rsid w:val="005D5DD6"/>
    <w:rsid w:val="005D5ED5"/>
    <w:rsid w:val="005D76B5"/>
    <w:rsid w:val="005E0B0F"/>
    <w:rsid w:val="005E12B1"/>
    <w:rsid w:val="005E2785"/>
    <w:rsid w:val="005E2AAF"/>
    <w:rsid w:val="005E3037"/>
    <w:rsid w:val="005E46D0"/>
    <w:rsid w:val="005E49DF"/>
    <w:rsid w:val="005E50C8"/>
    <w:rsid w:val="005E51D4"/>
    <w:rsid w:val="005E59D1"/>
    <w:rsid w:val="005E5F01"/>
    <w:rsid w:val="005E6A27"/>
    <w:rsid w:val="005E6B51"/>
    <w:rsid w:val="005F0F6C"/>
    <w:rsid w:val="005F2940"/>
    <w:rsid w:val="005F29B6"/>
    <w:rsid w:val="005F2F51"/>
    <w:rsid w:val="005F3655"/>
    <w:rsid w:val="005F43F1"/>
    <w:rsid w:val="005F5097"/>
    <w:rsid w:val="005F6420"/>
    <w:rsid w:val="005F6FAE"/>
    <w:rsid w:val="00600429"/>
    <w:rsid w:val="006008FD"/>
    <w:rsid w:val="00600B3C"/>
    <w:rsid w:val="0060777D"/>
    <w:rsid w:val="0061324A"/>
    <w:rsid w:val="00613EB1"/>
    <w:rsid w:val="006148C7"/>
    <w:rsid w:val="006153B5"/>
    <w:rsid w:val="00615519"/>
    <w:rsid w:val="006159C6"/>
    <w:rsid w:val="00615AC7"/>
    <w:rsid w:val="006169D1"/>
    <w:rsid w:val="00620457"/>
    <w:rsid w:val="00621297"/>
    <w:rsid w:val="00623F69"/>
    <w:rsid w:val="00624885"/>
    <w:rsid w:val="006260CD"/>
    <w:rsid w:val="00626A0D"/>
    <w:rsid w:val="00626F04"/>
    <w:rsid w:val="00627843"/>
    <w:rsid w:val="00631734"/>
    <w:rsid w:val="00632B6C"/>
    <w:rsid w:val="006336D2"/>
    <w:rsid w:val="00633964"/>
    <w:rsid w:val="00635613"/>
    <w:rsid w:val="006401CE"/>
    <w:rsid w:val="006415F6"/>
    <w:rsid w:val="00643F11"/>
    <w:rsid w:val="00644D77"/>
    <w:rsid w:val="00647066"/>
    <w:rsid w:val="00647496"/>
    <w:rsid w:val="00647C21"/>
    <w:rsid w:val="00650659"/>
    <w:rsid w:val="006527B0"/>
    <w:rsid w:val="0065283F"/>
    <w:rsid w:val="00652B08"/>
    <w:rsid w:val="006531C9"/>
    <w:rsid w:val="00653CD0"/>
    <w:rsid w:val="006550BF"/>
    <w:rsid w:val="0065554C"/>
    <w:rsid w:val="00657675"/>
    <w:rsid w:val="006602E4"/>
    <w:rsid w:val="00660476"/>
    <w:rsid w:val="00660AB9"/>
    <w:rsid w:val="00660D0D"/>
    <w:rsid w:val="00660E6C"/>
    <w:rsid w:val="00662EC3"/>
    <w:rsid w:val="00662FEC"/>
    <w:rsid w:val="00666A1A"/>
    <w:rsid w:val="0066767D"/>
    <w:rsid w:val="0067030E"/>
    <w:rsid w:val="006706B6"/>
    <w:rsid w:val="00670A47"/>
    <w:rsid w:val="00670B1B"/>
    <w:rsid w:val="00674F12"/>
    <w:rsid w:val="00675674"/>
    <w:rsid w:val="00676F3E"/>
    <w:rsid w:val="0068044E"/>
    <w:rsid w:val="00680827"/>
    <w:rsid w:val="006810A8"/>
    <w:rsid w:val="00682BC4"/>
    <w:rsid w:val="00683BDA"/>
    <w:rsid w:val="00684054"/>
    <w:rsid w:val="00684590"/>
    <w:rsid w:val="00685861"/>
    <w:rsid w:val="00687D4D"/>
    <w:rsid w:val="00687ED1"/>
    <w:rsid w:val="00692259"/>
    <w:rsid w:val="0069279D"/>
    <w:rsid w:val="00692DDF"/>
    <w:rsid w:val="006934DF"/>
    <w:rsid w:val="00693964"/>
    <w:rsid w:val="006939D9"/>
    <w:rsid w:val="0069519C"/>
    <w:rsid w:val="00697455"/>
    <w:rsid w:val="00697774"/>
    <w:rsid w:val="006A00C3"/>
    <w:rsid w:val="006A0D66"/>
    <w:rsid w:val="006A22D7"/>
    <w:rsid w:val="006B14AB"/>
    <w:rsid w:val="006B2889"/>
    <w:rsid w:val="006B3802"/>
    <w:rsid w:val="006C07A4"/>
    <w:rsid w:val="006C180B"/>
    <w:rsid w:val="006C197B"/>
    <w:rsid w:val="006C3059"/>
    <w:rsid w:val="006C32B7"/>
    <w:rsid w:val="006C47AE"/>
    <w:rsid w:val="006C66F7"/>
    <w:rsid w:val="006C6F65"/>
    <w:rsid w:val="006C7485"/>
    <w:rsid w:val="006D2B7C"/>
    <w:rsid w:val="006D3CF5"/>
    <w:rsid w:val="006D4851"/>
    <w:rsid w:val="006D5255"/>
    <w:rsid w:val="006D5B90"/>
    <w:rsid w:val="006E028B"/>
    <w:rsid w:val="006E644C"/>
    <w:rsid w:val="006E7249"/>
    <w:rsid w:val="006E7578"/>
    <w:rsid w:val="006F0038"/>
    <w:rsid w:val="006F192E"/>
    <w:rsid w:val="006F19C3"/>
    <w:rsid w:val="006F20EB"/>
    <w:rsid w:val="006F2202"/>
    <w:rsid w:val="006F4920"/>
    <w:rsid w:val="006F492C"/>
    <w:rsid w:val="006F54B6"/>
    <w:rsid w:val="0070088C"/>
    <w:rsid w:val="00702F2E"/>
    <w:rsid w:val="0070542F"/>
    <w:rsid w:val="00705B2E"/>
    <w:rsid w:val="00711160"/>
    <w:rsid w:val="00712DCE"/>
    <w:rsid w:val="0071443C"/>
    <w:rsid w:val="00715455"/>
    <w:rsid w:val="0071677A"/>
    <w:rsid w:val="00716A88"/>
    <w:rsid w:val="00716CAE"/>
    <w:rsid w:val="00717301"/>
    <w:rsid w:val="00720019"/>
    <w:rsid w:val="00720C8F"/>
    <w:rsid w:val="00722180"/>
    <w:rsid w:val="007227B7"/>
    <w:rsid w:val="00722EBB"/>
    <w:rsid w:val="00726FF5"/>
    <w:rsid w:val="00731278"/>
    <w:rsid w:val="007326DB"/>
    <w:rsid w:val="00732C2B"/>
    <w:rsid w:val="00733606"/>
    <w:rsid w:val="0073543F"/>
    <w:rsid w:val="007370CC"/>
    <w:rsid w:val="00737E3D"/>
    <w:rsid w:val="0074085E"/>
    <w:rsid w:val="00741759"/>
    <w:rsid w:val="00741A3A"/>
    <w:rsid w:val="00742049"/>
    <w:rsid w:val="00744779"/>
    <w:rsid w:val="007465BA"/>
    <w:rsid w:val="007471B3"/>
    <w:rsid w:val="00747408"/>
    <w:rsid w:val="0075195E"/>
    <w:rsid w:val="00751A9B"/>
    <w:rsid w:val="00752977"/>
    <w:rsid w:val="007536C4"/>
    <w:rsid w:val="00755514"/>
    <w:rsid w:val="007555F2"/>
    <w:rsid w:val="00756C3E"/>
    <w:rsid w:val="007627AB"/>
    <w:rsid w:val="007630D4"/>
    <w:rsid w:val="007631C0"/>
    <w:rsid w:val="007631C7"/>
    <w:rsid w:val="0076366B"/>
    <w:rsid w:val="0076409E"/>
    <w:rsid w:val="007668E1"/>
    <w:rsid w:val="00766AC7"/>
    <w:rsid w:val="00767E56"/>
    <w:rsid w:val="00770989"/>
    <w:rsid w:val="0077304B"/>
    <w:rsid w:val="00773AF3"/>
    <w:rsid w:val="00773F64"/>
    <w:rsid w:val="00774C01"/>
    <w:rsid w:val="00774EE2"/>
    <w:rsid w:val="00775376"/>
    <w:rsid w:val="007755D0"/>
    <w:rsid w:val="00776609"/>
    <w:rsid w:val="007816DD"/>
    <w:rsid w:val="007818A4"/>
    <w:rsid w:val="00783C5C"/>
    <w:rsid w:val="00783E5B"/>
    <w:rsid w:val="00783F08"/>
    <w:rsid w:val="0078400C"/>
    <w:rsid w:val="00785116"/>
    <w:rsid w:val="007853CA"/>
    <w:rsid w:val="00786D27"/>
    <w:rsid w:val="00790372"/>
    <w:rsid w:val="00791856"/>
    <w:rsid w:val="00791FF1"/>
    <w:rsid w:val="00792381"/>
    <w:rsid w:val="0079474C"/>
    <w:rsid w:val="0079514B"/>
    <w:rsid w:val="007964E7"/>
    <w:rsid w:val="00796C68"/>
    <w:rsid w:val="00797180"/>
    <w:rsid w:val="0079782A"/>
    <w:rsid w:val="00797992"/>
    <w:rsid w:val="007979D3"/>
    <w:rsid w:val="007A337D"/>
    <w:rsid w:val="007A3516"/>
    <w:rsid w:val="007A3A13"/>
    <w:rsid w:val="007A46A7"/>
    <w:rsid w:val="007A60AB"/>
    <w:rsid w:val="007B0135"/>
    <w:rsid w:val="007B1A2C"/>
    <w:rsid w:val="007B4AE2"/>
    <w:rsid w:val="007B5F27"/>
    <w:rsid w:val="007B61F8"/>
    <w:rsid w:val="007B7100"/>
    <w:rsid w:val="007C165B"/>
    <w:rsid w:val="007C1707"/>
    <w:rsid w:val="007C4373"/>
    <w:rsid w:val="007C4CC8"/>
    <w:rsid w:val="007C51D8"/>
    <w:rsid w:val="007C54B6"/>
    <w:rsid w:val="007C589E"/>
    <w:rsid w:val="007C5D86"/>
    <w:rsid w:val="007C67DF"/>
    <w:rsid w:val="007C6957"/>
    <w:rsid w:val="007C6A53"/>
    <w:rsid w:val="007C6EE4"/>
    <w:rsid w:val="007C7475"/>
    <w:rsid w:val="007D189F"/>
    <w:rsid w:val="007D5A18"/>
    <w:rsid w:val="007D6780"/>
    <w:rsid w:val="007D76C1"/>
    <w:rsid w:val="007D79F5"/>
    <w:rsid w:val="007D7A6E"/>
    <w:rsid w:val="007E116E"/>
    <w:rsid w:val="007E1920"/>
    <w:rsid w:val="007E2101"/>
    <w:rsid w:val="007E2D56"/>
    <w:rsid w:val="007F0EE8"/>
    <w:rsid w:val="007F1D3E"/>
    <w:rsid w:val="007F2B22"/>
    <w:rsid w:val="007F2FB5"/>
    <w:rsid w:val="007F5BFB"/>
    <w:rsid w:val="007F60C1"/>
    <w:rsid w:val="007F742C"/>
    <w:rsid w:val="007F7812"/>
    <w:rsid w:val="008003AE"/>
    <w:rsid w:val="0080068E"/>
    <w:rsid w:val="008006DD"/>
    <w:rsid w:val="008010F8"/>
    <w:rsid w:val="0080125A"/>
    <w:rsid w:val="00801704"/>
    <w:rsid w:val="008030B4"/>
    <w:rsid w:val="00803846"/>
    <w:rsid w:val="0080550A"/>
    <w:rsid w:val="00805774"/>
    <w:rsid w:val="00807F44"/>
    <w:rsid w:val="00811943"/>
    <w:rsid w:val="00813DF2"/>
    <w:rsid w:val="00813F50"/>
    <w:rsid w:val="00814D7C"/>
    <w:rsid w:val="00815305"/>
    <w:rsid w:val="00815536"/>
    <w:rsid w:val="0081649C"/>
    <w:rsid w:val="00816DE0"/>
    <w:rsid w:val="00817291"/>
    <w:rsid w:val="00821BD0"/>
    <w:rsid w:val="00821EEE"/>
    <w:rsid w:val="0082221D"/>
    <w:rsid w:val="0082222C"/>
    <w:rsid w:val="00822966"/>
    <w:rsid w:val="00823494"/>
    <w:rsid w:val="00824E51"/>
    <w:rsid w:val="00826174"/>
    <w:rsid w:val="00826C4C"/>
    <w:rsid w:val="00826E03"/>
    <w:rsid w:val="00826F8C"/>
    <w:rsid w:val="00827324"/>
    <w:rsid w:val="00827902"/>
    <w:rsid w:val="008308DA"/>
    <w:rsid w:val="00830DBA"/>
    <w:rsid w:val="00832338"/>
    <w:rsid w:val="0083308E"/>
    <w:rsid w:val="00834307"/>
    <w:rsid w:val="00834EFA"/>
    <w:rsid w:val="00837615"/>
    <w:rsid w:val="00837CB9"/>
    <w:rsid w:val="00837ED3"/>
    <w:rsid w:val="0084115C"/>
    <w:rsid w:val="00841426"/>
    <w:rsid w:val="008430A7"/>
    <w:rsid w:val="00847CA2"/>
    <w:rsid w:val="00847CB8"/>
    <w:rsid w:val="008505C4"/>
    <w:rsid w:val="00850FA3"/>
    <w:rsid w:val="00854B4F"/>
    <w:rsid w:val="00860317"/>
    <w:rsid w:val="00860450"/>
    <w:rsid w:val="00861B1D"/>
    <w:rsid w:val="00861B8A"/>
    <w:rsid w:val="00862F26"/>
    <w:rsid w:val="008647AB"/>
    <w:rsid w:val="00865245"/>
    <w:rsid w:val="00867331"/>
    <w:rsid w:val="008717E4"/>
    <w:rsid w:val="00872619"/>
    <w:rsid w:val="008733FF"/>
    <w:rsid w:val="00876F87"/>
    <w:rsid w:val="00880993"/>
    <w:rsid w:val="008812F6"/>
    <w:rsid w:val="00882BFD"/>
    <w:rsid w:val="00883771"/>
    <w:rsid w:val="0088436E"/>
    <w:rsid w:val="00886D28"/>
    <w:rsid w:val="00890F50"/>
    <w:rsid w:val="00891AC4"/>
    <w:rsid w:val="00896FE8"/>
    <w:rsid w:val="008A0070"/>
    <w:rsid w:val="008A033B"/>
    <w:rsid w:val="008A2043"/>
    <w:rsid w:val="008A3D77"/>
    <w:rsid w:val="008A541A"/>
    <w:rsid w:val="008A7F49"/>
    <w:rsid w:val="008B0EAB"/>
    <w:rsid w:val="008B1267"/>
    <w:rsid w:val="008B170D"/>
    <w:rsid w:val="008B47A5"/>
    <w:rsid w:val="008B4AB6"/>
    <w:rsid w:val="008B4B9B"/>
    <w:rsid w:val="008C0E51"/>
    <w:rsid w:val="008C24AA"/>
    <w:rsid w:val="008C2588"/>
    <w:rsid w:val="008C3DF4"/>
    <w:rsid w:val="008C63C6"/>
    <w:rsid w:val="008C65BE"/>
    <w:rsid w:val="008C6983"/>
    <w:rsid w:val="008D1AD9"/>
    <w:rsid w:val="008D2760"/>
    <w:rsid w:val="008D324D"/>
    <w:rsid w:val="008D349C"/>
    <w:rsid w:val="008D3856"/>
    <w:rsid w:val="008E1B0A"/>
    <w:rsid w:val="008E327E"/>
    <w:rsid w:val="008E347B"/>
    <w:rsid w:val="008E3956"/>
    <w:rsid w:val="008E4A4F"/>
    <w:rsid w:val="008E4D21"/>
    <w:rsid w:val="008E5532"/>
    <w:rsid w:val="008E75B6"/>
    <w:rsid w:val="008E79C0"/>
    <w:rsid w:val="008F01D4"/>
    <w:rsid w:val="008F516E"/>
    <w:rsid w:val="008F760F"/>
    <w:rsid w:val="008F7E1E"/>
    <w:rsid w:val="008F7FC6"/>
    <w:rsid w:val="00900C63"/>
    <w:rsid w:val="00903B0E"/>
    <w:rsid w:val="009043F7"/>
    <w:rsid w:val="00904C9D"/>
    <w:rsid w:val="00905584"/>
    <w:rsid w:val="009060E7"/>
    <w:rsid w:val="00912291"/>
    <w:rsid w:val="009122AE"/>
    <w:rsid w:val="00913590"/>
    <w:rsid w:val="0091416E"/>
    <w:rsid w:val="00915573"/>
    <w:rsid w:val="00916044"/>
    <w:rsid w:val="0091638B"/>
    <w:rsid w:val="00917707"/>
    <w:rsid w:val="00917FE0"/>
    <w:rsid w:val="0092017F"/>
    <w:rsid w:val="009209F2"/>
    <w:rsid w:val="00920E74"/>
    <w:rsid w:val="009225B8"/>
    <w:rsid w:val="0092320D"/>
    <w:rsid w:val="00923A48"/>
    <w:rsid w:val="009247C3"/>
    <w:rsid w:val="00925E22"/>
    <w:rsid w:val="009261BE"/>
    <w:rsid w:val="00926F3C"/>
    <w:rsid w:val="00930902"/>
    <w:rsid w:val="00933A3C"/>
    <w:rsid w:val="009345BC"/>
    <w:rsid w:val="00934E34"/>
    <w:rsid w:val="009350A9"/>
    <w:rsid w:val="009352E0"/>
    <w:rsid w:val="009354DC"/>
    <w:rsid w:val="00937D5A"/>
    <w:rsid w:val="00940AF8"/>
    <w:rsid w:val="009439B9"/>
    <w:rsid w:val="00943BC3"/>
    <w:rsid w:val="0094448D"/>
    <w:rsid w:val="00944F79"/>
    <w:rsid w:val="00946463"/>
    <w:rsid w:val="009521C1"/>
    <w:rsid w:val="009528E1"/>
    <w:rsid w:val="0095563A"/>
    <w:rsid w:val="00956007"/>
    <w:rsid w:val="009561E5"/>
    <w:rsid w:val="00957432"/>
    <w:rsid w:val="00962102"/>
    <w:rsid w:val="0096286F"/>
    <w:rsid w:val="00962876"/>
    <w:rsid w:val="009632DB"/>
    <w:rsid w:val="00963DE8"/>
    <w:rsid w:val="009644F2"/>
    <w:rsid w:val="00965148"/>
    <w:rsid w:val="009668D5"/>
    <w:rsid w:val="00966EB9"/>
    <w:rsid w:val="0097069E"/>
    <w:rsid w:val="0097137A"/>
    <w:rsid w:val="0097229D"/>
    <w:rsid w:val="009734A8"/>
    <w:rsid w:val="00974F9E"/>
    <w:rsid w:val="00975015"/>
    <w:rsid w:val="00977745"/>
    <w:rsid w:val="00980486"/>
    <w:rsid w:val="009811E8"/>
    <w:rsid w:val="00981D0A"/>
    <w:rsid w:val="00982106"/>
    <w:rsid w:val="00985F59"/>
    <w:rsid w:val="00986470"/>
    <w:rsid w:val="00986914"/>
    <w:rsid w:val="00987296"/>
    <w:rsid w:val="00987EF7"/>
    <w:rsid w:val="00990D51"/>
    <w:rsid w:val="00994FD2"/>
    <w:rsid w:val="00995D2D"/>
    <w:rsid w:val="00996A42"/>
    <w:rsid w:val="00996C66"/>
    <w:rsid w:val="009A0D1D"/>
    <w:rsid w:val="009A1ABA"/>
    <w:rsid w:val="009A1FA5"/>
    <w:rsid w:val="009A21E8"/>
    <w:rsid w:val="009A2891"/>
    <w:rsid w:val="009A3A65"/>
    <w:rsid w:val="009B182B"/>
    <w:rsid w:val="009B2966"/>
    <w:rsid w:val="009B4CCE"/>
    <w:rsid w:val="009B4E7C"/>
    <w:rsid w:val="009B5D60"/>
    <w:rsid w:val="009B738B"/>
    <w:rsid w:val="009C0110"/>
    <w:rsid w:val="009C19CF"/>
    <w:rsid w:val="009C210E"/>
    <w:rsid w:val="009C2CD7"/>
    <w:rsid w:val="009C2CF4"/>
    <w:rsid w:val="009C2DD3"/>
    <w:rsid w:val="009C3B65"/>
    <w:rsid w:val="009C45B1"/>
    <w:rsid w:val="009C5910"/>
    <w:rsid w:val="009C7299"/>
    <w:rsid w:val="009C7CDF"/>
    <w:rsid w:val="009D0200"/>
    <w:rsid w:val="009D0B96"/>
    <w:rsid w:val="009D1BB3"/>
    <w:rsid w:val="009D2A72"/>
    <w:rsid w:val="009D338A"/>
    <w:rsid w:val="009D38DD"/>
    <w:rsid w:val="009D4F55"/>
    <w:rsid w:val="009D513D"/>
    <w:rsid w:val="009D6E5D"/>
    <w:rsid w:val="009D77A1"/>
    <w:rsid w:val="009D7CDB"/>
    <w:rsid w:val="009E040F"/>
    <w:rsid w:val="009E06C9"/>
    <w:rsid w:val="009E1606"/>
    <w:rsid w:val="009E1870"/>
    <w:rsid w:val="009E1B30"/>
    <w:rsid w:val="009E2ACB"/>
    <w:rsid w:val="009E4DF1"/>
    <w:rsid w:val="009E583E"/>
    <w:rsid w:val="009E6136"/>
    <w:rsid w:val="009E669E"/>
    <w:rsid w:val="009F08B4"/>
    <w:rsid w:val="009F0BC0"/>
    <w:rsid w:val="009F0E07"/>
    <w:rsid w:val="009F1099"/>
    <w:rsid w:val="009F2302"/>
    <w:rsid w:val="009F308D"/>
    <w:rsid w:val="009F329B"/>
    <w:rsid w:val="009F42F4"/>
    <w:rsid w:val="009F46A7"/>
    <w:rsid w:val="009F57A1"/>
    <w:rsid w:val="009F6BAD"/>
    <w:rsid w:val="009F7343"/>
    <w:rsid w:val="00A01D49"/>
    <w:rsid w:val="00A03E93"/>
    <w:rsid w:val="00A05226"/>
    <w:rsid w:val="00A07874"/>
    <w:rsid w:val="00A10401"/>
    <w:rsid w:val="00A10747"/>
    <w:rsid w:val="00A1199F"/>
    <w:rsid w:val="00A11B1D"/>
    <w:rsid w:val="00A11FB1"/>
    <w:rsid w:val="00A12451"/>
    <w:rsid w:val="00A13444"/>
    <w:rsid w:val="00A13BA7"/>
    <w:rsid w:val="00A13CE6"/>
    <w:rsid w:val="00A13FC7"/>
    <w:rsid w:val="00A15D9F"/>
    <w:rsid w:val="00A17F6C"/>
    <w:rsid w:val="00A20758"/>
    <w:rsid w:val="00A20EC6"/>
    <w:rsid w:val="00A212FC"/>
    <w:rsid w:val="00A2152C"/>
    <w:rsid w:val="00A21CD9"/>
    <w:rsid w:val="00A2201B"/>
    <w:rsid w:val="00A223F9"/>
    <w:rsid w:val="00A22EFB"/>
    <w:rsid w:val="00A23BDC"/>
    <w:rsid w:val="00A25096"/>
    <w:rsid w:val="00A25893"/>
    <w:rsid w:val="00A277F7"/>
    <w:rsid w:val="00A279F1"/>
    <w:rsid w:val="00A27D86"/>
    <w:rsid w:val="00A27DA4"/>
    <w:rsid w:val="00A31EC8"/>
    <w:rsid w:val="00A343D9"/>
    <w:rsid w:val="00A35CFE"/>
    <w:rsid w:val="00A35E52"/>
    <w:rsid w:val="00A35E6C"/>
    <w:rsid w:val="00A418C3"/>
    <w:rsid w:val="00A4229B"/>
    <w:rsid w:val="00A4546B"/>
    <w:rsid w:val="00A45A32"/>
    <w:rsid w:val="00A46629"/>
    <w:rsid w:val="00A50CE3"/>
    <w:rsid w:val="00A532FF"/>
    <w:rsid w:val="00A542D1"/>
    <w:rsid w:val="00A547E0"/>
    <w:rsid w:val="00A54BEE"/>
    <w:rsid w:val="00A5534C"/>
    <w:rsid w:val="00A55BD9"/>
    <w:rsid w:val="00A5788F"/>
    <w:rsid w:val="00A60DD2"/>
    <w:rsid w:val="00A614E2"/>
    <w:rsid w:val="00A622D6"/>
    <w:rsid w:val="00A62332"/>
    <w:rsid w:val="00A639DC"/>
    <w:rsid w:val="00A65798"/>
    <w:rsid w:val="00A665AA"/>
    <w:rsid w:val="00A67DF7"/>
    <w:rsid w:val="00A67F60"/>
    <w:rsid w:val="00A7052C"/>
    <w:rsid w:val="00A70D30"/>
    <w:rsid w:val="00A7167D"/>
    <w:rsid w:val="00A7198F"/>
    <w:rsid w:val="00A73281"/>
    <w:rsid w:val="00A73E59"/>
    <w:rsid w:val="00A7444C"/>
    <w:rsid w:val="00A7463F"/>
    <w:rsid w:val="00A74EE7"/>
    <w:rsid w:val="00A75F75"/>
    <w:rsid w:val="00A77090"/>
    <w:rsid w:val="00A77B17"/>
    <w:rsid w:val="00A77DAE"/>
    <w:rsid w:val="00A80407"/>
    <w:rsid w:val="00A82076"/>
    <w:rsid w:val="00A82436"/>
    <w:rsid w:val="00A82A84"/>
    <w:rsid w:val="00A82B67"/>
    <w:rsid w:val="00A82D28"/>
    <w:rsid w:val="00A83E39"/>
    <w:rsid w:val="00A8468D"/>
    <w:rsid w:val="00A85658"/>
    <w:rsid w:val="00A86B4D"/>
    <w:rsid w:val="00A8777C"/>
    <w:rsid w:val="00A87F14"/>
    <w:rsid w:val="00A910D6"/>
    <w:rsid w:val="00A917CB"/>
    <w:rsid w:val="00A9306D"/>
    <w:rsid w:val="00A94828"/>
    <w:rsid w:val="00A976DB"/>
    <w:rsid w:val="00AA0226"/>
    <w:rsid w:val="00AA04C6"/>
    <w:rsid w:val="00AA0997"/>
    <w:rsid w:val="00AA0F13"/>
    <w:rsid w:val="00AA1142"/>
    <w:rsid w:val="00AA1B76"/>
    <w:rsid w:val="00AA1C51"/>
    <w:rsid w:val="00AA202D"/>
    <w:rsid w:val="00AA26FC"/>
    <w:rsid w:val="00AA704A"/>
    <w:rsid w:val="00AB06C4"/>
    <w:rsid w:val="00AB0F5F"/>
    <w:rsid w:val="00AB1F04"/>
    <w:rsid w:val="00AB2347"/>
    <w:rsid w:val="00AB527A"/>
    <w:rsid w:val="00AB595B"/>
    <w:rsid w:val="00AB78BD"/>
    <w:rsid w:val="00AC04A4"/>
    <w:rsid w:val="00AC1E10"/>
    <w:rsid w:val="00AC1E22"/>
    <w:rsid w:val="00AC28A3"/>
    <w:rsid w:val="00AC493B"/>
    <w:rsid w:val="00AD030C"/>
    <w:rsid w:val="00AD084E"/>
    <w:rsid w:val="00AD0B94"/>
    <w:rsid w:val="00AD0E79"/>
    <w:rsid w:val="00AD34F9"/>
    <w:rsid w:val="00AD4096"/>
    <w:rsid w:val="00AD586E"/>
    <w:rsid w:val="00AD6D38"/>
    <w:rsid w:val="00AE0149"/>
    <w:rsid w:val="00AE082E"/>
    <w:rsid w:val="00AE10CD"/>
    <w:rsid w:val="00AE1B24"/>
    <w:rsid w:val="00AE272F"/>
    <w:rsid w:val="00AE2E9C"/>
    <w:rsid w:val="00AE3B14"/>
    <w:rsid w:val="00AE3BE6"/>
    <w:rsid w:val="00AE48B2"/>
    <w:rsid w:val="00AE6D25"/>
    <w:rsid w:val="00AE7428"/>
    <w:rsid w:val="00AE7CBD"/>
    <w:rsid w:val="00AE7E3D"/>
    <w:rsid w:val="00AF0DAF"/>
    <w:rsid w:val="00AF0E65"/>
    <w:rsid w:val="00AF0FE1"/>
    <w:rsid w:val="00AF1479"/>
    <w:rsid w:val="00AF33F6"/>
    <w:rsid w:val="00AF363D"/>
    <w:rsid w:val="00AF4779"/>
    <w:rsid w:val="00AF6261"/>
    <w:rsid w:val="00AF7C89"/>
    <w:rsid w:val="00B0066C"/>
    <w:rsid w:val="00B00E28"/>
    <w:rsid w:val="00B01211"/>
    <w:rsid w:val="00B022E6"/>
    <w:rsid w:val="00B0300E"/>
    <w:rsid w:val="00B03575"/>
    <w:rsid w:val="00B03962"/>
    <w:rsid w:val="00B0490A"/>
    <w:rsid w:val="00B04BD2"/>
    <w:rsid w:val="00B06031"/>
    <w:rsid w:val="00B1300B"/>
    <w:rsid w:val="00B1594F"/>
    <w:rsid w:val="00B169D8"/>
    <w:rsid w:val="00B16E5D"/>
    <w:rsid w:val="00B17532"/>
    <w:rsid w:val="00B17667"/>
    <w:rsid w:val="00B1768B"/>
    <w:rsid w:val="00B17F9B"/>
    <w:rsid w:val="00B2530D"/>
    <w:rsid w:val="00B264A9"/>
    <w:rsid w:val="00B2777B"/>
    <w:rsid w:val="00B318B8"/>
    <w:rsid w:val="00B31CE3"/>
    <w:rsid w:val="00B32320"/>
    <w:rsid w:val="00B32BB8"/>
    <w:rsid w:val="00B3590E"/>
    <w:rsid w:val="00B36193"/>
    <w:rsid w:val="00B37457"/>
    <w:rsid w:val="00B4016D"/>
    <w:rsid w:val="00B406E6"/>
    <w:rsid w:val="00B41274"/>
    <w:rsid w:val="00B416E8"/>
    <w:rsid w:val="00B42513"/>
    <w:rsid w:val="00B427AC"/>
    <w:rsid w:val="00B4325A"/>
    <w:rsid w:val="00B468FB"/>
    <w:rsid w:val="00B47E4F"/>
    <w:rsid w:val="00B50D96"/>
    <w:rsid w:val="00B52D6D"/>
    <w:rsid w:val="00B533FB"/>
    <w:rsid w:val="00B539CB"/>
    <w:rsid w:val="00B5571B"/>
    <w:rsid w:val="00B56E50"/>
    <w:rsid w:val="00B6148B"/>
    <w:rsid w:val="00B61889"/>
    <w:rsid w:val="00B61CEE"/>
    <w:rsid w:val="00B62B25"/>
    <w:rsid w:val="00B62D05"/>
    <w:rsid w:val="00B6404C"/>
    <w:rsid w:val="00B640F4"/>
    <w:rsid w:val="00B65CD8"/>
    <w:rsid w:val="00B675ED"/>
    <w:rsid w:val="00B70389"/>
    <w:rsid w:val="00B70AE5"/>
    <w:rsid w:val="00B70E5D"/>
    <w:rsid w:val="00B71476"/>
    <w:rsid w:val="00B722BA"/>
    <w:rsid w:val="00B730F5"/>
    <w:rsid w:val="00B73197"/>
    <w:rsid w:val="00B743B9"/>
    <w:rsid w:val="00B75A88"/>
    <w:rsid w:val="00B75FEF"/>
    <w:rsid w:val="00B81A2F"/>
    <w:rsid w:val="00B81B6F"/>
    <w:rsid w:val="00B8298F"/>
    <w:rsid w:val="00B8364A"/>
    <w:rsid w:val="00B83741"/>
    <w:rsid w:val="00B83F3B"/>
    <w:rsid w:val="00B84392"/>
    <w:rsid w:val="00B84499"/>
    <w:rsid w:val="00B84B73"/>
    <w:rsid w:val="00B854DE"/>
    <w:rsid w:val="00B8598A"/>
    <w:rsid w:val="00B90B35"/>
    <w:rsid w:val="00B917C1"/>
    <w:rsid w:val="00B9471E"/>
    <w:rsid w:val="00B9571F"/>
    <w:rsid w:val="00B96E6F"/>
    <w:rsid w:val="00BA552F"/>
    <w:rsid w:val="00BA56F3"/>
    <w:rsid w:val="00BA60F3"/>
    <w:rsid w:val="00BA7EB8"/>
    <w:rsid w:val="00BB054A"/>
    <w:rsid w:val="00BB182B"/>
    <w:rsid w:val="00BB1B0A"/>
    <w:rsid w:val="00BB2033"/>
    <w:rsid w:val="00BB270A"/>
    <w:rsid w:val="00BB2C3F"/>
    <w:rsid w:val="00BB328A"/>
    <w:rsid w:val="00BB3C78"/>
    <w:rsid w:val="00BB4D1A"/>
    <w:rsid w:val="00BB4ED1"/>
    <w:rsid w:val="00BB5BB3"/>
    <w:rsid w:val="00BB6735"/>
    <w:rsid w:val="00BB7497"/>
    <w:rsid w:val="00BB7685"/>
    <w:rsid w:val="00BC07EE"/>
    <w:rsid w:val="00BC39ED"/>
    <w:rsid w:val="00BD0091"/>
    <w:rsid w:val="00BD13FA"/>
    <w:rsid w:val="00BD1F33"/>
    <w:rsid w:val="00BD2186"/>
    <w:rsid w:val="00BD3FAA"/>
    <w:rsid w:val="00BD4B12"/>
    <w:rsid w:val="00BD680F"/>
    <w:rsid w:val="00BD6A95"/>
    <w:rsid w:val="00BD726F"/>
    <w:rsid w:val="00BE23F8"/>
    <w:rsid w:val="00BE2AF3"/>
    <w:rsid w:val="00BE5488"/>
    <w:rsid w:val="00BE69BC"/>
    <w:rsid w:val="00BF2D2E"/>
    <w:rsid w:val="00BF2FAD"/>
    <w:rsid w:val="00BF3187"/>
    <w:rsid w:val="00BF38F3"/>
    <w:rsid w:val="00BF3C5C"/>
    <w:rsid w:val="00BF497A"/>
    <w:rsid w:val="00BF5728"/>
    <w:rsid w:val="00BF73E1"/>
    <w:rsid w:val="00C02703"/>
    <w:rsid w:val="00C02AE2"/>
    <w:rsid w:val="00C04594"/>
    <w:rsid w:val="00C10074"/>
    <w:rsid w:val="00C1075E"/>
    <w:rsid w:val="00C10A0C"/>
    <w:rsid w:val="00C11053"/>
    <w:rsid w:val="00C120A5"/>
    <w:rsid w:val="00C13209"/>
    <w:rsid w:val="00C16D6F"/>
    <w:rsid w:val="00C1768F"/>
    <w:rsid w:val="00C208F9"/>
    <w:rsid w:val="00C2206B"/>
    <w:rsid w:val="00C2215F"/>
    <w:rsid w:val="00C2364A"/>
    <w:rsid w:val="00C2451D"/>
    <w:rsid w:val="00C262C0"/>
    <w:rsid w:val="00C2680F"/>
    <w:rsid w:val="00C31101"/>
    <w:rsid w:val="00C31482"/>
    <w:rsid w:val="00C31D41"/>
    <w:rsid w:val="00C33AF4"/>
    <w:rsid w:val="00C34BB7"/>
    <w:rsid w:val="00C35451"/>
    <w:rsid w:val="00C362B4"/>
    <w:rsid w:val="00C37131"/>
    <w:rsid w:val="00C425BA"/>
    <w:rsid w:val="00C4294C"/>
    <w:rsid w:val="00C42992"/>
    <w:rsid w:val="00C43E8C"/>
    <w:rsid w:val="00C4568A"/>
    <w:rsid w:val="00C478EC"/>
    <w:rsid w:val="00C50595"/>
    <w:rsid w:val="00C507E7"/>
    <w:rsid w:val="00C50983"/>
    <w:rsid w:val="00C51F55"/>
    <w:rsid w:val="00C53750"/>
    <w:rsid w:val="00C53B84"/>
    <w:rsid w:val="00C572C8"/>
    <w:rsid w:val="00C57E7C"/>
    <w:rsid w:val="00C61001"/>
    <w:rsid w:val="00C61583"/>
    <w:rsid w:val="00C62C03"/>
    <w:rsid w:val="00C63E16"/>
    <w:rsid w:val="00C66385"/>
    <w:rsid w:val="00C70803"/>
    <w:rsid w:val="00C70CFD"/>
    <w:rsid w:val="00C71AE2"/>
    <w:rsid w:val="00C74C8E"/>
    <w:rsid w:val="00C75A4C"/>
    <w:rsid w:val="00C75BC5"/>
    <w:rsid w:val="00C76874"/>
    <w:rsid w:val="00C77457"/>
    <w:rsid w:val="00C8240F"/>
    <w:rsid w:val="00C847DA"/>
    <w:rsid w:val="00C85CD8"/>
    <w:rsid w:val="00C87782"/>
    <w:rsid w:val="00C90337"/>
    <w:rsid w:val="00C90915"/>
    <w:rsid w:val="00C91BB6"/>
    <w:rsid w:val="00C93647"/>
    <w:rsid w:val="00C94A9A"/>
    <w:rsid w:val="00C95276"/>
    <w:rsid w:val="00C96398"/>
    <w:rsid w:val="00CA0610"/>
    <w:rsid w:val="00CA0E2B"/>
    <w:rsid w:val="00CA0EF3"/>
    <w:rsid w:val="00CA2963"/>
    <w:rsid w:val="00CA3067"/>
    <w:rsid w:val="00CA3919"/>
    <w:rsid w:val="00CA4E75"/>
    <w:rsid w:val="00CA5907"/>
    <w:rsid w:val="00CA6977"/>
    <w:rsid w:val="00CA6E56"/>
    <w:rsid w:val="00CB072D"/>
    <w:rsid w:val="00CB29DA"/>
    <w:rsid w:val="00CB2F3F"/>
    <w:rsid w:val="00CB53CA"/>
    <w:rsid w:val="00CB63E4"/>
    <w:rsid w:val="00CB6AAB"/>
    <w:rsid w:val="00CB6D03"/>
    <w:rsid w:val="00CC1065"/>
    <w:rsid w:val="00CC139D"/>
    <w:rsid w:val="00CC210F"/>
    <w:rsid w:val="00CC23F8"/>
    <w:rsid w:val="00CC287C"/>
    <w:rsid w:val="00CC2DA2"/>
    <w:rsid w:val="00CC5391"/>
    <w:rsid w:val="00CC5CB7"/>
    <w:rsid w:val="00CC7988"/>
    <w:rsid w:val="00CC7B51"/>
    <w:rsid w:val="00CC7F23"/>
    <w:rsid w:val="00CD05BE"/>
    <w:rsid w:val="00CD0F3E"/>
    <w:rsid w:val="00CD0F99"/>
    <w:rsid w:val="00CD3865"/>
    <w:rsid w:val="00CD3BB5"/>
    <w:rsid w:val="00CD3DDE"/>
    <w:rsid w:val="00CE0147"/>
    <w:rsid w:val="00CE11D6"/>
    <w:rsid w:val="00CE69C8"/>
    <w:rsid w:val="00CF1684"/>
    <w:rsid w:val="00CF2C62"/>
    <w:rsid w:val="00CF3EF7"/>
    <w:rsid w:val="00CF4803"/>
    <w:rsid w:val="00D00560"/>
    <w:rsid w:val="00D007C0"/>
    <w:rsid w:val="00D00D52"/>
    <w:rsid w:val="00D025F6"/>
    <w:rsid w:val="00D03A1F"/>
    <w:rsid w:val="00D03D88"/>
    <w:rsid w:val="00D05A5D"/>
    <w:rsid w:val="00D0693C"/>
    <w:rsid w:val="00D10296"/>
    <w:rsid w:val="00D10D8F"/>
    <w:rsid w:val="00D12E2E"/>
    <w:rsid w:val="00D13132"/>
    <w:rsid w:val="00D163F5"/>
    <w:rsid w:val="00D16E33"/>
    <w:rsid w:val="00D172A3"/>
    <w:rsid w:val="00D21601"/>
    <w:rsid w:val="00D21714"/>
    <w:rsid w:val="00D22748"/>
    <w:rsid w:val="00D24EA5"/>
    <w:rsid w:val="00D24F6B"/>
    <w:rsid w:val="00D2541B"/>
    <w:rsid w:val="00D27F88"/>
    <w:rsid w:val="00D27FC4"/>
    <w:rsid w:val="00D3034F"/>
    <w:rsid w:val="00D309D8"/>
    <w:rsid w:val="00D3153C"/>
    <w:rsid w:val="00D31587"/>
    <w:rsid w:val="00D31BBC"/>
    <w:rsid w:val="00D3472F"/>
    <w:rsid w:val="00D34B18"/>
    <w:rsid w:val="00D34EA2"/>
    <w:rsid w:val="00D358FB"/>
    <w:rsid w:val="00D35A15"/>
    <w:rsid w:val="00D36264"/>
    <w:rsid w:val="00D37AEB"/>
    <w:rsid w:val="00D37E71"/>
    <w:rsid w:val="00D40E4D"/>
    <w:rsid w:val="00D419AA"/>
    <w:rsid w:val="00D45B64"/>
    <w:rsid w:val="00D463A5"/>
    <w:rsid w:val="00D4681A"/>
    <w:rsid w:val="00D46CFA"/>
    <w:rsid w:val="00D46EDB"/>
    <w:rsid w:val="00D4792A"/>
    <w:rsid w:val="00D50549"/>
    <w:rsid w:val="00D5095B"/>
    <w:rsid w:val="00D51134"/>
    <w:rsid w:val="00D52449"/>
    <w:rsid w:val="00D5340E"/>
    <w:rsid w:val="00D5386C"/>
    <w:rsid w:val="00D53F07"/>
    <w:rsid w:val="00D54959"/>
    <w:rsid w:val="00D55497"/>
    <w:rsid w:val="00D55AE0"/>
    <w:rsid w:val="00D61C6B"/>
    <w:rsid w:val="00D61D78"/>
    <w:rsid w:val="00D628F3"/>
    <w:rsid w:val="00D629B8"/>
    <w:rsid w:val="00D62B21"/>
    <w:rsid w:val="00D62B37"/>
    <w:rsid w:val="00D62D8E"/>
    <w:rsid w:val="00D638BC"/>
    <w:rsid w:val="00D67830"/>
    <w:rsid w:val="00D710C0"/>
    <w:rsid w:val="00D72C52"/>
    <w:rsid w:val="00D73A49"/>
    <w:rsid w:val="00D760B9"/>
    <w:rsid w:val="00D76CC4"/>
    <w:rsid w:val="00D7740E"/>
    <w:rsid w:val="00D77C39"/>
    <w:rsid w:val="00D805C3"/>
    <w:rsid w:val="00D80EB6"/>
    <w:rsid w:val="00D83620"/>
    <w:rsid w:val="00D84249"/>
    <w:rsid w:val="00D84827"/>
    <w:rsid w:val="00D85763"/>
    <w:rsid w:val="00D85C91"/>
    <w:rsid w:val="00D85E76"/>
    <w:rsid w:val="00D8650A"/>
    <w:rsid w:val="00D90284"/>
    <w:rsid w:val="00D9124D"/>
    <w:rsid w:val="00D9221D"/>
    <w:rsid w:val="00D92EBC"/>
    <w:rsid w:val="00D93EAC"/>
    <w:rsid w:val="00D94A7B"/>
    <w:rsid w:val="00D95DC2"/>
    <w:rsid w:val="00DA0E7D"/>
    <w:rsid w:val="00DA11DF"/>
    <w:rsid w:val="00DA1AC7"/>
    <w:rsid w:val="00DA3BF0"/>
    <w:rsid w:val="00DA3C9E"/>
    <w:rsid w:val="00DA4532"/>
    <w:rsid w:val="00DA5DA9"/>
    <w:rsid w:val="00DA6A1F"/>
    <w:rsid w:val="00DA7A90"/>
    <w:rsid w:val="00DB22BF"/>
    <w:rsid w:val="00DB4546"/>
    <w:rsid w:val="00DB4620"/>
    <w:rsid w:val="00DB4752"/>
    <w:rsid w:val="00DB5766"/>
    <w:rsid w:val="00DB6835"/>
    <w:rsid w:val="00DB6F19"/>
    <w:rsid w:val="00DB6F37"/>
    <w:rsid w:val="00DB78A2"/>
    <w:rsid w:val="00DC017F"/>
    <w:rsid w:val="00DC01EF"/>
    <w:rsid w:val="00DC0A18"/>
    <w:rsid w:val="00DC0F6B"/>
    <w:rsid w:val="00DC2300"/>
    <w:rsid w:val="00DC2CB8"/>
    <w:rsid w:val="00DC323C"/>
    <w:rsid w:val="00DC3BF1"/>
    <w:rsid w:val="00DC3E49"/>
    <w:rsid w:val="00DC50A8"/>
    <w:rsid w:val="00DD0902"/>
    <w:rsid w:val="00DD0ADB"/>
    <w:rsid w:val="00DD148F"/>
    <w:rsid w:val="00DD227C"/>
    <w:rsid w:val="00DD25FF"/>
    <w:rsid w:val="00DD43FD"/>
    <w:rsid w:val="00DD4ABB"/>
    <w:rsid w:val="00DD56CC"/>
    <w:rsid w:val="00DD5A72"/>
    <w:rsid w:val="00DD5D15"/>
    <w:rsid w:val="00DD6B0D"/>
    <w:rsid w:val="00DD703A"/>
    <w:rsid w:val="00DE113C"/>
    <w:rsid w:val="00DE14ED"/>
    <w:rsid w:val="00DE2178"/>
    <w:rsid w:val="00DE23AC"/>
    <w:rsid w:val="00DE65AB"/>
    <w:rsid w:val="00DE6873"/>
    <w:rsid w:val="00DE76A2"/>
    <w:rsid w:val="00DE7FDB"/>
    <w:rsid w:val="00DF5E52"/>
    <w:rsid w:val="00DF6345"/>
    <w:rsid w:val="00DF646A"/>
    <w:rsid w:val="00E0005D"/>
    <w:rsid w:val="00E0179F"/>
    <w:rsid w:val="00E02307"/>
    <w:rsid w:val="00E02F24"/>
    <w:rsid w:val="00E067CA"/>
    <w:rsid w:val="00E069B7"/>
    <w:rsid w:val="00E06C88"/>
    <w:rsid w:val="00E134AA"/>
    <w:rsid w:val="00E14B56"/>
    <w:rsid w:val="00E2221F"/>
    <w:rsid w:val="00E2430C"/>
    <w:rsid w:val="00E2477E"/>
    <w:rsid w:val="00E26CC2"/>
    <w:rsid w:val="00E2725B"/>
    <w:rsid w:val="00E31FBE"/>
    <w:rsid w:val="00E330AA"/>
    <w:rsid w:val="00E33546"/>
    <w:rsid w:val="00E33551"/>
    <w:rsid w:val="00E3440E"/>
    <w:rsid w:val="00E34C9A"/>
    <w:rsid w:val="00E35431"/>
    <w:rsid w:val="00E356C5"/>
    <w:rsid w:val="00E35780"/>
    <w:rsid w:val="00E36026"/>
    <w:rsid w:val="00E36B69"/>
    <w:rsid w:val="00E401AD"/>
    <w:rsid w:val="00E40407"/>
    <w:rsid w:val="00E413A3"/>
    <w:rsid w:val="00E41622"/>
    <w:rsid w:val="00E4176A"/>
    <w:rsid w:val="00E43228"/>
    <w:rsid w:val="00E45B2B"/>
    <w:rsid w:val="00E46077"/>
    <w:rsid w:val="00E47103"/>
    <w:rsid w:val="00E52F11"/>
    <w:rsid w:val="00E53056"/>
    <w:rsid w:val="00E54674"/>
    <w:rsid w:val="00E559DE"/>
    <w:rsid w:val="00E55E9D"/>
    <w:rsid w:val="00E56644"/>
    <w:rsid w:val="00E56B60"/>
    <w:rsid w:val="00E56EC9"/>
    <w:rsid w:val="00E57A3B"/>
    <w:rsid w:val="00E60E93"/>
    <w:rsid w:val="00E616E3"/>
    <w:rsid w:val="00E61AC2"/>
    <w:rsid w:val="00E63FA5"/>
    <w:rsid w:val="00E65243"/>
    <w:rsid w:val="00E6600C"/>
    <w:rsid w:val="00E72FE8"/>
    <w:rsid w:val="00E73594"/>
    <w:rsid w:val="00E75DF3"/>
    <w:rsid w:val="00E760E4"/>
    <w:rsid w:val="00E76CBC"/>
    <w:rsid w:val="00E80CAF"/>
    <w:rsid w:val="00E812B9"/>
    <w:rsid w:val="00E81A20"/>
    <w:rsid w:val="00E81BDF"/>
    <w:rsid w:val="00E835DB"/>
    <w:rsid w:val="00E8410C"/>
    <w:rsid w:val="00E843E1"/>
    <w:rsid w:val="00E85A49"/>
    <w:rsid w:val="00E91000"/>
    <w:rsid w:val="00E91253"/>
    <w:rsid w:val="00E91450"/>
    <w:rsid w:val="00E91E13"/>
    <w:rsid w:val="00E91FEE"/>
    <w:rsid w:val="00E939E9"/>
    <w:rsid w:val="00E93D99"/>
    <w:rsid w:val="00E95D2C"/>
    <w:rsid w:val="00E96C35"/>
    <w:rsid w:val="00EA0587"/>
    <w:rsid w:val="00EA2B79"/>
    <w:rsid w:val="00EA6541"/>
    <w:rsid w:val="00EB0257"/>
    <w:rsid w:val="00EB1757"/>
    <w:rsid w:val="00EB34CB"/>
    <w:rsid w:val="00EB3FC6"/>
    <w:rsid w:val="00EB4723"/>
    <w:rsid w:val="00EB4AB0"/>
    <w:rsid w:val="00EB724E"/>
    <w:rsid w:val="00EC01B5"/>
    <w:rsid w:val="00EC1B30"/>
    <w:rsid w:val="00EC1FF8"/>
    <w:rsid w:val="00EC2373"/>
    <w:rsid w:val="00EC69A0"/>
    <w:rsid w:val="00ED12C9"/>
    <w:rsid w:val="00ED179B"/>
    <w:rsid w:val="00ED2141"/>
    <w:rsid w:val="00ED2D93"/>
    <w:rsid w:val="00ED316A"/>
    <w:rsid w:val="00ED3A9E"/>
    <w:rsid w:val="00ED4105"/>
    <w:rsid w:val="00EE4161"/>
    <w:rsid w:val="00EF00B1"/>
    <w:rsid w:val="00EF213C"/>
    <w:rsid w:val="00EF295D"/>
    <w:rsid w:val="00EF2E42"/>
    <w:rsid w:val="00EF3822"/>
    <w:rsid w:val="00EF407B"/>
    <w:rsid w:val="00EF46FE"/>
    <w:rsid w:val="00EF54B6"/>
    <w:rsid w:val="00EF6ED0"/>
    <w:rsid w:val="00EF72C7"/>
    <w:rsid w:val="00F016A7"/>
    <w:rsid w:val="00F03ED7"/>
    <w:rsid w:val="00F047EB"/>
    <w:rsid w:val="00F05546"/>
    <w:rsid w:val="00F0575C"/>
    <w:rsid w:val="00F05D37"/>
    <w:rsid w:val="00F06CEF"/>
    <w:rsid w:val="00F0784A"/>
    <w:rsid w:val="00F105F7"/>
    <w:rsid w:val="00F10814"/>
    <w:rsid w:val="00F11856"/>
    <w:rsid w:val="00F12314"/>
    <w:rsid w:val="00F12FD1"/>
    <w:rsid w:val="00F15915"/>
    <w:rsid w:val="00F17207"/>
    <w:rsid w:val="00F17568"/>
    <w:rsid w:val="00F177F6"/>
    <w:rsid w:val="00F201E5"/>
    <w:rsid w:val="00F208D8"/>
    <w:rsid w:val="00F22B0E"/>
    <w:rsid w:val="00F23198"/>
    <w:rsid w:val="00F2457F"/>
    <w:rsid w:val="00F24BD2"/>
    <w:rsid w:val="00F25EC2"/>
    <w:rsid w:val="00F27B5E"/>
    <w:rsid w:val="00F3018E"/>
    <w:rsid w:val="00F306A4"/>
    <w:rsid w:val="00F30AE3"/>
    <w:rsid w:val="00F33B51"/>
    <w:rsid w:val="00F33C54"/>
    <w:rsid w:val="00F40BF6"/>
    <w:rsid w:val="00F412A2"/>
    <w:rsid w:val="00F42176"/>
    <w:rsid w:val="00F4328F"/>
    <w:rsid w:val="00F43D44"/>
    <w:rsid w:val="00F44DA7"/>
    <w:rsid w:val="00F44EFB"/>
    <w:rsid w:val="00F45764"/>
    <w:rsid w:val="00F46979"/>
    <w:rsid w:val="00F47FC9"/>
    <w:rsid w:val="00F5022D"/>
    <w:rsid w:val="00F502C8"/>
    <w:rsid w:val="00F50343"/>
    <w:rsid w:val="00F52862"/>
    <w:rsid w:val="00F53364"/>
    <w:rsid w:val="00F54B1B"/>
    <w:rsid w:val="00F550B8"/>
    <w:rsid w:val="00F62FA5"/>
    <w:rsid w:val="00F640A8"/>
    <w:rsid w:val="00F7000C"/>
    <w:rsid w:val="00F70845"/>
    <w:rsid w:val="00F70EEE"/>
    <w:rsid w:val="00F72405"/>
    <w:rsid w:val="00F7564D"/>
    <w:rsid w:val="00F80B91"/>
    <w:rsid w:val="00F838B0"/>
    <w:rsid w:val="00F86127"/>
    <w:rsid w:val="00F8639C"/>
    <w:rsid w:val="00F86494"/>
    <w:rsid w:val="00F86B55"/>
    <w:rsid w:val="00F8785B"/>
    <w:rsid w:val="00F92D53"/>
    <w:rsid w:val="00F941DE"/>
    <w:rsid w:val="00F95C41"/>
    <w:rsid w:val="00F95E79"/>
    <w:rsid w:val="00F961F2"/>
    <w:rsid w:val="00F972B9"/>
    <w:rsid w:val="00FA0AD0"/>
    <w:rsid w:val="00FA0BEA"/>
    <w:rsid w:val="00FA2081"/>
    <w:rsid w:val="00FA22BF"/>
    <w:rsid w:val="00FA36C3"/>
    <w:rsid w:val="00FA38B0"/>
    <w:rsid w:val="00FA3E6E"/>
    <w:rsid w:val="00FA4089"/>
    <w:rsid w:val="00FA40BE"/>
    <w:rsid w:val="00FA413B"/>
    <w:rsid w:val="00FA6FC6"/>
    <w:rsid w:val="00FA7266"/>
    <w:rsid w:val="00FA795F"/>
    <w:rsid w:val="00FB02F2"/>
    <w:rsid w:val="00FB08CA"/>
    <w:rsid w:val="00FB0A6C"/>
    <w:rsid w:val="00FB4E00"/>
    <w:rsid w:val="00FB58EC"/>
    <w:rsid w:val="00FC23BF"/>
    <w:rsid w:val="00FC433E"/>
    <w:rsid w:val="00FC4F3A"/>
    <w:rsid w:val="00FC5339"/>
    <w:rsid w:val="00FC6365"/>
    <w:rsid w:val="00FC72DD"/>
    <w:rsid w:val="00FD0089"/>
    <w:rsid w:val="00FD02BD"/>
    <w:rsid w:val="00FD2FEA"/>
    <w:rsid w:val="00FD48DE"/>
    <w:rsid w:val="00FD4B9E"/>
    <w:rsid w:val="00FD4E78"/>
    <w:rsid w:val="00FD569C"/>
    <w:rsid w:val="00FD574D"/>
    <w:rsid w:val="00FD612E"/>
    <w:rsid w:val="00FD63ED"/>
    <w:rsid w:val="00FD6908"/>
    <w:rsid w:val="00FD7FB7"/>
    <w:rsid w:val="00FE03CE"/>
    <w:rsid w:val="00FE16C8"/>
    <w:rsid w:val="00FE17FE"/>
    <w:rsid w:val="00FE45F4"/>
    <w:rsid w:val="00FE65B9"/>
    <w:rsid w:val="00FE76EF"/>
    <w:rsid w:val="00FF0E18"/>
    <w:rsid w:val="00FF1E57"/>
    <w:rsid w:val="00FF3727"/>
    <w:rsid w:val="00FF3BA5"/>
    <w:rsid w:val="00FF7B07"/>
    <w:rsid w:val="00FF7B1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339"/>
    <w:pPr>
      <w:spacing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FC5339"/>
    <w:pPr>
      <w:keepNext/>
      <w:keepLines/>
      <w:spacing w:before="480"/>
      <w:outlineLvl w:val="0"/>
    </w:pPr>
    <w:rPr>
      <w:rFonts w:ascii="Tahoma" w:eastAsia="Times New Roman" w:hAnsi="Tahoma"/>
      <w:b/>
      <w:bCs/>
      <w:color w:val="365F91"/>
      <w:sz w:val="28"/>
      <w:szCs w:val="28"/>
    </w:rPr>
  </w:style>
  <w:style w:type="paragraph" w:styleId="Heading2">
    <w:name w:val="heading 2"/>
    <w:basedOn w:val="Normal"/>
    <w:next w:val="Normal"/>
    <w:link w:val="Heading2Char"/>
    <w:unhideWhenUsed/>
    <w:qFormat/>
    <w:rsid w:val="00FC5339"/>
    <w:pPr>
      <w:keepNext/>
      <w:keepLines/>
      <w:spacing w:before="200"/>
      <w:outlineLvl w:val="1"/>
    </w:pPr>
    <w:rPr>
      <w:rFonts w:ascii="Tahoma" w:eastAsia="Times New Roman" w:hAnsi="Tahoma"/>
      <w:b/>
      <w:bCs/>
      <w:color w:val="4F81BD"/>
      <w:sz w:val="26"/>
      <w:szCs w:val="26"/>
    </w:rPr>
  </w:style>
  <w:style w:type="paragraph" w:styleId="Heading3">
    <w:name w:val="heading 3"/>
    <w:basedOn w:val="Normal"/>
    <w:next w:val="Normal"/>
    <w:link w:val="Heading3Char"/>
    <w:uiPriority w:val="9"/>
    <w:unhideWhenUsed/>
    <w:qFormat/>
    <w:rsid w:val="00FC5339"/>
    <w:pPr>
      <w:keepNext/>
      <w:keepLines/>
      <w:spacing w:before="200"/>
      <w:outlineLvl w:val="2"/>
    </w:pPr>
    <w:rPr>
      <w:rFonts w:ascii="Tahoma" w:eastAsia="Times New Roman" w:hAnsi="Tahoma"/>
      <w:b/>
      <w:bCs/>
      <w:color w:val="4F81BD"/>
    </w:rPr>
  </w:style>
  <w:style w:type="paragraph" w:styleId="Heading4">
    <w:name w:val="heading 4"/>
    <w:basedOn w:val="Normal"/>
    <w:next w:val="Normal"/>
    <w:link w:val="Heading4Char"/>
    <w:unhideWhenUsed/>
    <w:qFormat/>
    <w:rsid w:val="00D62D8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963DE8"/>
    <w:pPr>
      <w:tabs>
        <w:tab w:val="num" w:pos="1008"/>
      </w:tabs>
      <w:spacing w:before="240" w:after="60" w:line="240" w:lineRule="auto"/>
      <w:ind w:left="1008" w:hanging="1008"/>
      <w:outlineLvl w:val="4"/>
    </w:pPr>
    <w:rPr>
      <w:rFonts w:eastAsia="MS Mincho" w:cs="Arial"/>
      <w:b/>
      <w:bCs/>
      <w:i/>
      <w:iCs/>
      <w:sz w:val="26"/>
      <w:szCs w:val="26"/>
    </w:rPr>
  </w:style>
  <w:style w:type="paragraph" w:styleId="Heading6">
    <w:name w:val="heading 6"/>
    <w:basedOn w:val="Normal"/>
    <w:next w:val="Normal"/>
    <w:link w:val="Heading6Char"/>
    <w:qFormat/>
    <w:rsid w:val="00963DE8"/>
    <w:pPr>
      <w:tabs>
        <w:tab w:val="num" w:pos="1152"/>
      </w:tabs>
      <w:spacing w:before="240" w:after="60" w:line="240" w:lineRule="auto"/>
      <w:ind w:left="1152" w:hanging="1152"/>
      <w:outlineLvl w:val="5"/>
    </w:pPr>
    <w:rPr>
      <w:rFonts w:ascii="Times New Roman" w:eastAsia="MS Mincho" w:hAnsi="Times New Roman"/>
      <w:b/>
      <w:bCs/>
      <w:sz w:val="22"/>
    </w:rPr>
  </w:style>
  <w:style w:type="paragraph" w:styleId="Heading7">
    <w:name w:val="heading 7"/>
    <w:basedOn w:val="Normal"/>
    <w:next w:val="Normal"/>
    <w:link w:val="Heading7Char"/>
    <w:qFormat/>
    <w:rsid w:val="00963DE8"/>
    <w:pPr>
      <w:tabs>
        <w:tab w:val="num" w:pos="1296"/>
      </w:tabs>
      <w:spacing w:before="240" w:after="60" w:line="240" w:lineRule="auto"/>
      <w:ind w:left="1296" w:hanging="1296"/>
      <w:outlineLvl w:val="6"/>
    </w:pPr>
    <w:rPr>
      <w:rFonts w:ascii="Times New Roman" w:eastAsia="MS Mincho" w:hAnsi="Times New Roman"/>
      <w:szCs w:val="24"/>
    </w:rPr>
  </w:style>
  <w:style w:type="paragraph" w:styleId="Heading8">
    <w:name w:val="heading 8"/>
    <w:basedOn w:val="Normal"/>
    <w:next w:val="Normal"/>
    <w:link w:val="Heading8Char"/>
    <w:qFormat/>
    <w:rsid w:val="00963DE8"/>
    <w:pPr>
      <w:tabs>
        <w:tab w:val="num" w:pos="1440"/>
      </w:tabs>
      <w:spacing w:before="240" w:after="60" w:line="240" w:lineRule="auto"/>
      <w:ind w:left="1440" w:hanging="1440"/>
      <w:outlineLvl w:val="7"/>
    </w:pPr>
    <w:rPr>
      <w:rFonts w:ascii="Times New Roman" w:eastAsia="MS Mincho" w:hAnsi="Times New Roman"/>
      <w:i/>
      <w:iCs/>
      <w:szCs w:val="24"/>
    </w:rPr>
  </w:style>
  <w:style w:type="paragraph" w:styleId="Heading9">
    <w:name w:val="heading 9"/>
    <w:basedOn w:val="Normal"/>
    <w:next w:val="Normal"/>
    <w:link w:val="Heading9Char"/>
    <w:qFormat/>
    <w:rsid w:val="00963DE8"/>
    <w:pPr>
      <w:tabs>
        <w:tab w:val="num" w:pos="1584"/>
      </w:tabs>
      <w:spacing w:before="240" w:after="60" w:line="240" w:lineRule="auto"/>
      <w:ind w:left="1584" w:hanging="1584"/>
      <w:outlineLvl w:val="8"/>
    </w:pPr>
    <w:rPr>
      <w:rFonts w:eastAsia="MS Mincho"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9"/>
    <w:rPr>
      <w:rFonts w:ascii="Tahoma" w:eastAsia="Times New Roman" w:hAnsi="Tahoma" w:cs="Times New Roman"/>
      <w:b/>
      <w:bCs/>
      <w:color w:val="365F91"/>
      <w:sz w:val="28"/>
      <w:szCs w:val="28"/>
    </w:rPr>
  </w:style>
  <w:style w:type="character" w:customStyle="1" w:styleId="Heading2Char">
    <w:name w:val="Heading 2 Char"/>
    <w:basedOn w:val="DefaultParagraphFont"/>
    <w:link w:val="Heading2"/>
    <w:uiPriority w:val="9"/>
    <w:rsid w:val="00FC5339"/>
    <w:rPr>
      <w:rFonts w:ascii="Tahoma" w:eastAsia="Times New Roman" w:hAnsi="Tahoma" w:cs="Times New Roman"/>
      <w:b/>
      <w:bCs/>
      <w:color w:val="4F81BD"/>
      <w:sz w:val="26"/>
      <w:szCs w:val="26"/>
    </w:rPr>
  </w:style>
  <w:style w:type="paragraph" w:styleId="NoSpacing">
    <w:name w:val="No Spacing"/>
    <w:uiPriority w:val="1"/>
    <w:qFormat/>
    <w:rsid w:val="00FC5339"/>
    <w:rPr>
      <w:rFonts w:ascii="Arial" w:hAnsi="Arial"/>
      <w:sz w:val="24"/>
      <w:szCs w:val="22"/>
      <w:lang w:eastAsia="en-US"/>
    </w:rPr>
  </w:style>
  <w:style w:type="character" w:customStyle="1" w:styleId="Heading3Char">
    <w:name w:val="Heading 3 Char"/>
    <w:basedOn w:val="DefaultParagraphFont"/>
    <w:link w:val="Heading3"/>
    <w:uiPriority w:val="9"/>
    <w:rsid w:val="00FC5339"/>
    <w:rPr>
      <w:rFonts w:ascii="Tahoma" w:eastAsia="Times New Roman" w:hAnsi="Tahoma" w:cs="Times New Roman"/>
      <w:b/>
      <w:bCs/>
      <w:color w:val="4F81BD"/>
      <w:sz w:val="24"/>
    </w:rPr>
  </w:style>
  <w:style w:type="paragraph" w:styleId="Title">
    <w:name w:val="Title"/>
    <w:basedOn w:val="Normal"/>
    <w:next w:val="Normal"/>
    <w:link w:val="TitleChar"/>
    <w:uiPriority w:val="10"/>
    <w:qFormat/>
    <w:rsid w:val="00FC5339"/>
    <w:pPr>
      <w:pBdr>
        <w:bottom w:val="single" w:sz="8" w:space="4" w:color="4F81BD"/>
      </w:pBdr>
      <w:spacing w:after="300" w:line="240" w:lineRule="auto"/>
      <w:contextualSpacing/>
    </w:pPr>
    <w:rPr>
      <w:rFonts w:ascii="Tahoma" w:eastAsia="Times New Roman" w:hAnsi="Tahoma"/>
      <w:color w:val="17365D"/>
      <w:spacing w:val="5"/>
      <w:kern w:val="28"/>
      <w:sz w:val="52"/>
      <w:szCs w:val="52"/>
    </w:rPr>
  </w:style>
  <w:style w:type="character" w:customStyle="1" w:styleId="TitleChar">
    <w:name w:val="Title Char"/>
    <w:basedOn w:val="DefaultParagraphFont"/>
    <w:link w:val="Title"/>
    <w:uiPriority w:val="10"/>
    <w:rsid w:val="00FC5339"/>
    <w:rPr>
      <w:rFonts w:ascii="Tahoma" w:eastAsia="Times New Roman" w:hAnsi="Tahoma" w:cs="Times New Roman"/>
      <w:color w:val="17365D"/>
      <w:spacing w:val="5"/>
      <w:kern w:val="28"/>
      <w:sz w:val="52"/>
      <w:szCs w:val="52"/>
    </w:rPr>
  </w:style>
  <w:style w:type="paragraph" w:styleId="Subtitle">
    <w:name w:val="Subtitle"/>
    <w:basedOn w:val="Normal"/>
    <w:next w:val="Normal"/>
    <w:link w:val="SubtitleChar"/>
    <w:uiPriority w:val="11"/>
    <w:qFormat/>
    <w:rsid w:val="00FC5339"/>
    <w:pPr>
      <w:numPr>
        <w:ilvl w:val="1"/>
      </w:numPr>
    </w:pPr>
    <w:rPr>
      <w:rFonts w:ascii="Tahoma" w:eastAsia="Times New Roman" w:hAnsi="Tahoma"/>
      <w:i/>
      <w:iCs/>
      <w:color w:val="4F81BD"/>
      <w:spacing w:val="15"/>
      <w:szCs w:val="24"/>
    </w:rPr>
  </w:style>
  <w:style w:type="character" w:customStyle="1" w:styleId="SubtitleChar">
    <w:name w:val="Subtitle Char"/>
    <w:basedOn w:val="DefaultParagraphFont"/>
    <w:link w:val="Subtitle"/>
    <w:uiPriority w:val="11"/>
    <w:rsid w:val="00FC5339"/>
    <w:rPr>
      <w:rFonts w:ascii="Tahoma" w:eastAsia="Times New Roman" w:hAnsi="Tahoma" w:cs="Times New Roman"/>
      <w:i/>
      <w:iCs/>
      <w:color w:val="4F81BD"/>
      <w:spacing w:val="15"/>
      <w:sz w:val="24"/>
      <w:szCs w:val="24"/>
    </w:rPr>
  </w:style>
  <w:style w:type="character" w:styleId="SubtleEmphasis">
    <w:name w:val="Subtle Emphasis"/>
    <w:basedOn w:val="DefaultParagraphFont"/>
    <w:uiPriority w:val="19"/>
    <w:qFormat/>
    <w:rsid w:val="00FC5339"/>
    <w:rPr>
      <w:i/>
      <w:iCs/>
      <w:color w:val="808080"/>
    </w:rPr>
  </w:style>
  <w:style w:type="character" w:styleId="Emphasis">
    <w:name w:val="Emphasis"/>
    <w:basedOn w:val="DefaultParagraphFont"/>
    <w:uiPriority w:val="20"/>
    <w:qFormat/>
    <w:rsid w:val="00FC5339"/>
    <w:rPr>
      <w:i/>
      <w:iCs/>
    </w:rPr>
  </w:style>
  <w:style w:type="table" w:styleId="TableGrid">
    <w:name w:val="Table Grid"/>
    <w:basedOn w:val="TableNormal"/>
    <w:rsid w:val="004B0E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62D8E"/>
    <w:rPr>
      <w:rFonts w:ascii="Cambria" w:eastAsia="Times New Roman" w:hAnsi="Cambria" w:cs="Times New Roman"/>
      <w:b/>
      <w:bCs/>
      <w:i/>
      <w:iCs/>
      <w:color w:val="4F81BD"/>
      <w:sz w:val="24"/>
    </w:rPr>
  </w:style>
  <w:style w:type="paragraph" w:styleId="TOCHeading">
    <w:name w:val="TOC Heading"/>
    <w:basedOn w:val="Heading1"/>
    <w:next w:val="Normal"/>
    <w:uiPriority w:val="39"/>
    <w:semiHidden/>
    <w:unhideWhenUsed/>
    <w:qFormat/>
    <w:rsid w:val="00BC39ED"/>
    <w:pPr>
      <w:outlineLvl w:val="9"/>
    </w:pPr>
    <w:rPr>
      <w:rFonts w:ascii="Cambria" w:hAnsi="Cambria"/>
      <w:lang w:val="en-US"/>
    </w:rPr>
  </w:style>
  <w:style w:type="paragraph" w:styleId="TOC1">
    <w:name w:val="toc 1"/>
    <w:basedOn w:val="Normal"/>
    <w:next w:val="Normal"/>
    <w:autoRedefine/>
    <w:uiPriority w:val="39"/>
    <w:unhideWhenUsed/>
    <w:rsid w:val="00BC39ED"/>
    <w:pPr>
      <w:spacing w:after="100"/>
    </w:pPr>
  </w:style>
  <w:style w:type="paragraph" w:styleId="TOC3">
    <w:name w:val="toc 3"/>
    <w:basedOn w:val="Normal"/>
    <w:next w:val="Normal"/>
    <w:autoRedefine/>
    <w:uiPriority w:val="39"/>
    <w:unhideWhenUsed/>
    <w:rsid w:val="00BC39ED"/>
    <w:pPr>
      <w:spacing w:after="100"/>
      <w:ind w:left="480"/>
    </w:pPr>
  </w:style>
  <w:style w:type="paragraph" w:styleId="TOC2">
    <w:name w:val="toc 2"/>
    <w:basedOn w:val="Normal"/>
    <w:next w:val="Normal"/>
    <w:autoRedefine/>
    <w:uiPriority w:val="39"/>
    <w:unhideWhenUsed/>
    <w:rsid w:val="00E40407"/>
    <w:pPr>
      <w:tabs>
        <w:tab w:val="right" w:leader="dot" w:pos="9344"/>
      </w:tabs>
      <w:spacing w:after="100"/>
      <w:ind w:left="240"/>
    </w:pPr>
    <w:rPr>
      <w:noProof/>
      <w:sz w:val="16"/>
      <w:szCs w:val="16"/>
    </w:rPr>
  </w:style>
  <w:style w:type="character" w:styleId="Hyperlink">
    <w:name w:val="Hyperlink"/>
    <w:basedOn w:val="DefaultParagraphFont"/>
    <w:uiPriority w:val="99"/>
    <w:unhideWhenUsed/>
    <w:rsid w:val="00BC39ED"/>
    <w:rPr>
      <w:color w:val="0000FF"/>
      <w:u w:val="single"/>
    </w:rPr>
  </w:style>
  <w:style w:type="paragraph" w:styleId="BalloonText">
    <w:name w:val="Balloon Text"/>
    <w:basedOn w:val="Normal"/>
    <w:link w:val="BalloonTextChar"/>
    <w:uiPriority w:val="99"/>
    <w:semiHidden/>
    <w:unhideWhenUsed/>
    <w:rsid w:val="00BC3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9ED"/>
    <w:rPr>
      <w:rFonts w:ascii="Tahoma" w:hAnsi="Tahoma" w:cs="Tahoma"/>
      <w:sz w:val="16"/>
      <w:szCs w:val="16"/>
    </w:rPr>
  </w:style>
  <w:style w:type="paragraph" w:styleId="Header">
    <w:name w:val="header"/>
    <w:basedOn w:val="Normal"/>
    <w:link w:val="HeaderChar"/>
    <w:uiPriority w:val="99"/>
    <w:unhideWhenUsed/>
    <w:rsid w:val="00BC39ED"/>
    <w:pPr>
      <w:tabs>
        <w:tab w:val="center" w:pos="4513"/>
        <w:tab w:val="right" w:pos="9026"/>
      </w:tabs>
      <w:spacing w:line="240" w:lineRule="auto"/>
    </w:pPr>
  </w:style>
  <w:style w:type="character" w:customStyle="1" w:styleId="HeaderChar">
    <w:name w:val="Header Char"/>
    <w:basedOn w:val="DefaultParagraphFont"/>
    <w:link w:val="Header"/>
    <w:uiPriority w:val="99"/>
    <w:rsid w:val="00BC39ED"/>
    <w:rPr>
      <w:rFonts w:ascii="Arial" w:hAnsi="Arial"/>
      <w:sz w:val="24"/>
    </w:rPr>
  </w:style>
  <w:style w:type="paragraph" w:styleId="Footer">
    <w:name w:val="footer"/>
    <w:basedOn w:val="Normal"/>
    <w:link w:val="FooterChar"/>
    <w:unhideWhenUsed/>
    <w:rsid w:val="00BC39ED"/>
    <w:pPr>
      <w:tabs>
        <w:tab w:val="center" w:pos="4513"/>
        <w:tab w:val="right" w:pos="9026"/>
      </w:tabs>
      <w:spacing w:line="240" w:lineRule="auto"/>
    </w:pPr>
  </w:style>
  <w:style w:type="character" w:customStyle="1" w:styleId="FooterChar">
    <w:name w:val="Footer Char"/>
    <w:basedOn w:val="DefaultParagraphFont"/>
    <w:link w:val="Footer"/>
    <w:uiPriority w:val="99"/>
    <w:rsid w:val="00BC39ED"/>
    <w:rPr>
      <w:rFonts w:ascii="Arial" w:hAnsi="Arial"/>
      <w:sz w:val="24"/>
    </w:rPr>
  </w:style>
  <w:style w:type="paragraph" w:customStyle="1" w:styleId="Char">
    <w:name w:val="Char"/>
    <w:basedOn w:val="Normal"/>
    <w:rsid w:val="00AB527A"/>
    <w:pPr>
      <w:keepLines/>
      <w:spacing w:after="160" w:line="240" w:lineRule="exact"/>
      <w:ind w:left="2977"/>
    </w:pPr>
    <w:rPr>
      <w:rFonts w:ascii="Tahoma" w:eastAsia="Times New Roman" w:hAnsi="Tahoma"/>
      <w:sz w:val="20"/>
      <w:szCs w:val="24"/>
      <w:lang w:val="en-US"/>
    </w:rPr>
  </w:style>
  <w:style w:type="character" w:styleId="FootnoteReference">
    <w:name w:val="footnote reference"/>
    <w:basedOn w:val="DefaultParagraphFont"/>
    <w:uiPriority w:val="99"/>
    <w:semiHidden/>
    <w:rsid w:val="00AB527A"/>
    <w:rPr>
      <w:vertAlign w:val="superscript"/>
    </w:rPr>
  </w:style>
  <w:style w:type="paragraph" w:styleId="ListParagraph">
    <w:name w:val="List Paragraph"/>
    <w:basedOn w:val="Normal"/>
    <w:uiPriority w:val="34"/>
    <w:qFormat/>
    <w:rsid w:val="00FB4E00"/>
    <w:pPr>
      <w:ind w:left="720"/>
      <w:contextualSpacing/>
    </w:pPr>
  </w:style>
  <w:style w:type="paragraph" w:styleId="PlainText">
    <w:name w:val="Plain Text"/>
    <w:basedOn w:val="Normal"/>
    <w:link w:val="PlainTextChar"/>
    <w:uiPriority w:val="99"/>
    <w:unhideWhenUsed/>
    <w:rsid w:val="0056516E"/>
    <w:pPr>
      <w:spacing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56516E"/>
    <w:rPr>
      <w:rFonts w:ascii="Consolas" w:eastAsia="Calibri" w:hAnsi="Consolas" w:cs="Times New Roman"/>
      <w:sz w:val="21"/>
      <w:szCs w:val="21"/>
      <w:lang w:val="en-US"/>
    </w:rPr>
  </w:style>
  <w:style w:type="paragraph" w:styleId="FootnoteText">
    <w:name w:val="footnote text"/>
    <w:basedOn w:val="Normal"/>
    <w:link w:val="FootnoteTextChar"/>
    <w:uiPriority w:val="99"/>
    <w:semiHidden/>
    <w:rsid w:val="00C42992"/>
    <w:pPr>
      <w:spacing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rsid w:val="00C42992"/>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C42992"/>
    <w:rPr>
      <w:vertAlign w:val="superscript"/>
    </w:rPr>
  </w:style>
  <w:style w:type="paragraph" w:customStyle="1" w:styleId="Numbered">
    <w:name w:val="Numbered"/>
    <w:basedOn w:val="Normal"/>
    <w:rsid w:val="00E34C9A"/>
    <w:pPr>
      <w:widowControl w:val="0"/>
      <w:overflowPunct w:val="0"/>
      <w:autoSpaceDE w:val="0"/>
      <w:autoSpaceDN w:val="0"/>
      <w:adjustRightInd w:val="0"/>
      <w:spacing w:after="240" w:line="240" w:lineRule="auto"/>
      <w:textAlignment w:val="baseline"/>
    </w:pPr>
    <w:rPr>
      <w:rFonts w:eastAsia="Times New Roman"/>
      <w:sz w:val="22"/>
      <w:szCs w:val="20"/>
    </w:rPr>
  </w:style>
  <w:style w:type="character" w:customStyle="1" w:styleId="Heading5Char">
    <w:name w:val="Heading 5 Char"/>
    <w:basedOn w:val="DefaultParagraphFont"/>
    <w:link w:val="Heading5"/>
    <w:rsid w:val="00963DE8"/>
    <w:rPr>
      <w:rFonts w:ascii="Arial" w:eastAsia="MS Mincho" w:hAnsi="Arial" w:cs="Arial"/>
      <w:b/>
      <w:bCs/>
      <w:i/>
      <w:iCs/>
      <w:sz w:val="26"/>
      <w:szCs w:val="26"/>
    </w:rPr>
  </w:style>
  <w:style w:type="character" w:customStyle="1" w:styleId="Heading6Char">
    <w:name w:val="Heading 6 Char"/>
    <w:basedOn w:val="DefaultParagraphFont"/>
    <w:link w:val="Heading6"/>
    <w:rsid w:val="00963DE8"/>
    <w:rPr>
      <w:rFonts w:ascii="Times New Roman" w:eastAsia="MS Mincho" w:hAnsi="Times New Roman" w:cs="Times New Roman"/>
      <w:b/>
      <w:bCs/>
    </w:rPr>
  </w:style>
  <w:style w:type="character" w:customStyle="1" w:styleId="Heading7Char">
    <w:name w:val="Heading 7 Char"/>
    <w:basedOn w:val="DefaultParagraphFont"/>
    <w:link w:val="Heading7"/>
    <w:rsid w:val="00963DE8"/>
    <w:rPr>
      <w:rFonts w:ascii="Times New Roman" w:eastAsia="MS Mincho" w:hAnsi="Times New Roman" w:cs="Times New Roman"/>
      <w:sz w:val="24"/>
      <w:szCs w:val="24"/>
    </w:rPr>
  </w:style>
  <w:style w:type="character" w:customStyle="1" w:styleId="Heading8Char">
    <w:name w:val="Heading 8 Char"/>
    <w:basedOn w:val="DefaultParagraphFont"/>
    <w:link w:val="Heading8"/>
    <w:rsid w:val="00963DE8"/>
    <w:rPr>
      <w:rFonts w:ascii="Times New Roman" w:eastAsia="MS Mincho" w:hAnsi="Times New Roman" w:cs="Times New Roman"/>
      <w:i/>
      <w:iCs/>
      <w:sz w:val="24"/>
      <w:szCs w:val="24"/>
    </w:rPr>
  </w:style>
  <w:style w:type="character" w:customStyle="1" w:styleId="Heading9Char">
    <w:name w:val="Heading 9 Char"/>
    <w:basedOn w:val="DefaultParagraphFont"/>
    <w:link w:val="Heading9"/>
    <w:rsid w:val="00963DE8"/>
    <w:rPr>
      <w:rFonts w:ascii="Arial" w:eastAsia="MS Mincho" w:hAnsi="Arial" w:cs="Arial"/>
    </w:rPr>
  </w:style>
  <w:style w:type="paragraph" w:styleId="BodyText">
    <w:name w:val="Body Text"/>
    <w:aliases w:val="Document,Body Text2"/>
    <w:basedOn w:val="Normal"/>
    <w:link w:val="BodyTextChar"/>
    <w:semiHidden/>
    <w:rsid w:val="00963DE8"/>
    <w:pPr>
      <w:tabs>
        <w:tab w:val="num" w:pos="851"/>
      </w:tabs>
      <w:spacing w:after="120" w:line="240" w:lineRule="auto"/>
      <w:ind w:left="851" w:hanging="851"/>
      <w:jc w:val="both"/>
    </w:pPr>
    <w:rPr>
      <w:rFonts w:eastAsia="MS Mincho" w:cs="Arial"/>
      <w:sz w:val="22"/>
    </w:rPr>
  </w:style>
  <w:style w:type="character" w:customStyle="1" w:styleId="BodyTextChar">
    <w:name w:val="Body Text Char"/>
    <w:aliases w:val="Document Char,Body Text2 Char"/>
    <w:basedOn w:val="DefaultParagraphFont"/>
    <w:link w:val="BodyText"/>
    <w:semiHidden/>
    <w:rsid w:val="00963DE8"/>
    <w:rPr>
      <w:rFonts w:ascii="Arial" w:eastAsia="MS Mincho" w:hAnsi="Arial" w:cs="Arial"/>
    </w:rPr>
  </w:style>
  <w:style w:type="paragraph" w:styleId="Caption">
    <w:name w:val="caption"/>
    <w:basedOn w:val="Normal"/>
    <w:next w:val="Normal"/>
    <w:uiPriority w:val="35"/>
    <w:unhideWhenUsed/>
    <w:qFormat/>
    <w:rsid w:val="002909C2"/>
    <w:pPr>
      <w:spacing w:after="200" w:line="240" w:lineRule="auto"/>
    </w:pPr>
    <w:rPr>
      <w:b/>
      <w:bCs/>
      <w:color w:val="4F81BD"/>
      <w:sz w:val="18"/>
      <w:szCs w:val="18"/>
    </w:rPr>
  </w:style>
  <w:style w:type="paragraph" w:styleId="TableofFigures">
    <w:name w:val="table of figures"/>
    <w:basedOn w:val="Normal"/>
    <w:next w:val="Normal"/>
    <w:uiPriority w:val="99"/>
    <w:unhideWhenUsed/>
    <w:rsid w:val="002909C2"/>
  </w:style>
  <w:style w:type="paragraph" w:customStyle="1" w:styleId="Default">
    <w:name w:val="Default"/>
    <w:rsid w:val="004330B6"/>
    <w:pPr>
      <w:autoSpaceDE w:val="0"/>
      <w:autoSpaceDN w:val="0"/>
      <w:adjustRightInd w:val="0"/>
    </w:pPr>
    <w:rPr>
      <w:rFonts w:ascii="Arial" w:hAnsi="Arial" w:cs="Arial"/>
      <w:color w:val="000000"/>
      <w:sz w:val="24"/>
      <w:szCs w:val="24"/>
      <w:lang w:eastAsia="en-US"/>
    </w:rPr>
  </w:style>
  <w:style w:type="paragraph" w:styleId="EndnoteText">
    <w:name w:val="endnote text"/>
    <w:basedOn w:val="Normal"/>
    <w:link w:val="EndnoteTextChar"/>
    <w:uiPriority w:val="99"/>
    <w:semiHidden/>
    <w:unhideWhenUsed/>
    <w:rsid w:val="00A976DB"/>
    <w:pPr>
      <w:spacing w:line="240" w:lineRule="auto"/>
    </w:pPr>
    <w:rPr>
      <w:sz w:val="20"/>
      <w:szCs w:val="20"/>
    </w:rPr>
  </w:style>
  <w:style w:type="character" w:customStyle="1" w:styleId="EndnoteTextChar">
    <w:name w:val="Endnote Text Char"/>
    <w:basedOn w:val="DefaultParagraphFont"/>
    <w:link w:val="EndnoteText"/>
    <w:uiPriority w:val="99"/>
    <w:semiHidden/>
    <w:rsid w:val="00A976DB"/>
    <w:rPr>
      <w:rFonts w:ascii="Arial" w:hAnsi="Arial"/>
      <w:sz w:val="20"/>
      <w:szCs w:val="20"/>
    </w:rPr>
  </w:style>
  <w:style w:type="table" w:customStyle="1" w:styleId="LightShading-Accent11">
    <w:name w:val="Light Shading - Accent 11"/>
    <w:basedOn w:val="TableNormal"/>
    <w:uiPriority w:val="60"/>
    <w:rsid w:val="0025531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2">
    <w:name w:val="Body Text 2"/>
    <w:basedOn w:val="Normal"/>
    <w:link w:val="BodyText2Char"/>
    <w:uiPriority w:val="99"/>
    <w:semiHidden/>
    <w:unhideWhenUsed/>
    <w:rsid w:val="00D00D52"/>
    <w:pPr>
      <w:spacing w:after="120" w:line="480" w:lineRule="auto"/>
    </w:pPr>
  </w:style>
  <w:style w:type="character" w:customStyle="1" w:styleId="BodyText2Char">
    <w:name w:val="Body Text 2 Char"/>
    <w:basedOn w:val="DefaultParagraphFont"/>
    <w:link w:val="BodyText2"/>
    <w:uiPriority w:val="99"/>
    <w:semiHidden/>
    <w:rsid w:val="00D00D52"/>
    <w:rPr>
      <w:rFonts w:ascii="Arial" w:hAnsi="Arial"/>
      <w:sz w:val="24"/>
    </w:rPr>
  </w:style>
  <w:style w:type="paragraph" w:styleId="NormalWeb">
    <w:name w:val="Normal (Web)"/>
    <w:basedOn w:val="Normal"/>
    <w:uiPriority w:val="99"/>
    <w:unhideWhenUsed/>
    <w:rsid w:val="00B31CE3"/>
    <w:pPr>
      <w:spacing w:before="100" w:beforeAutospacing="1" w:after="100" w:afterAutospacing="1" w:line="240" w:lineRule="auto"/>
    </w:pPr>
    <w:rPr>
      <w:rFonts w:ascii="Times New Roman" w:eastAsia="Times New Roman" w:hAnsi="Times New Roman"/>
      <w:szCs w:val="24"/>
      <w:lang w:eastAsia="en-GB"/>
    </w:rPr>
  </w:style>
  <w:style w:type="paragraph" w:styleId="BodyText3">
    <w:name w:val="Body Text 3"/>
    <w:basedOn w:val="Normal"/>
    <w:link w:val="BodyText3Char"/>
    <w:uiPriority w:val="99"/>
    <w:unhideWhenUsed/>
    <w:rsid w:val="00626A0D"/>
    <w:pPr>
      <w:spacing w:after="120"/>
    </w:pPr>
    <w:rPr>
      <w:sz w:val="16"/>
      <w:szCs w:val="16"/>
    </w:rPr>
  </w:style>
  <w:style w:type="character" w:customStyle="1" w:styleId="BodyText3Char">
    <w:name w:val="Body Text 3 Char"/>
    <w:basedOn w:val="DefaultParagraphFont"/>
    <w:link w:val="BodyText3"/>
    <w:uiPriority w:val="99"/>
    <w:rsid w:val="00626A0D"/>
    <w:rPr>
      <w:rFonts w:ascii="Arial" w:hAnsi="Arial"/>
      <w:sz w:val="16"/>
      <w:szCs w:val="16"/>
    </w:rPr>
  </w:style>
</w:styles>
</file>

<file path=word/webSettings.xml><?xml version="1.0" encoding="utf-8"?>
<w:webSettings xmlns:r="http://schemas.openxmlformats.org/officeDocument/2006/relationships" xmlns:w="http://schemas.openxmlformats.org/wordprocessingml/2006/main">
  <w:divs>
    <w:div w:id="27142397">
      <w:bodyDiv w:val="1"/>
      <w:marLeft w:val="0"/>
      <w:marRight w:val="0"/>
      <w:marTop w:val="0"/>
      <w:marBottom w:val="0"/>
      <w:divBdr>
        <w:top w:val="none" w:sz="0" w:space="0" w:color="auto"/>
        <w:left w:val="none" w:sz="0" w:space="0" w:color="auto"/>
        <w:bottom w:val="none" w:sz="0" w:space="0" w:color="auto"/>
        <w:right w:val="none" w:sz="0" w:space="0" w:color="auto"/>
      </w:divBdr>
    </w:div>
    <w:div w:id="35081137">
      <w:bodyDiv w:val="1"/>
      <w:marLeft w:val="0"/>
      <w:marRight w:val="0"/>
      <w:marTop w:val="0"/>
      <w:marBottom w:val="0"/>
      <w:divBdr>
        <w:top w:val="none" w:sz="0" w:space="0" w:color="auto"/>
        <w:left w:val="none" w:sz="0" w:space="0" w:color="auto"/>
        <w:bottom w:val="none" w:sz="0" w:space="0" w:color="auto"/>
        <w:right w:val="none" w:sz="0" w:space="0" w:color="auto"/>
      </w:divBdr>
    </w:div>
    <w:div w:id="49501554">
      <w:bodyDiv w:val="1"/>
      <w:marLeft w:val="0"/>
      <w:marRight w:val="0"/>
      <w:marTop w:val="0"/>
      <w:marBottom w:val="0"/>
      <w:divBdr>
        <w:top w:val="none" w:sz="0" w:space="0" w:color="auto"/>
        <w:left w:val="none" w:sz="0" w:space="0" w:color="auto"/>
        <w:bottom w:val="none" w:sz="0" w:space="0" w:color="auto"/>
        <w:right w:val="none" w:sz="0" w:space="0" w:color="auto"/>
      </w:divBdr>
    </w:div>
    <w:div w:id="55009103">
      <w:bodyDiv w:val="1"/>
      <w:marLeft w:val="0"/>
      <w:marRight w:val="0"/>
      <w:marTop w:val="0"/>
      <w:marBottom w:val="0"/>
      <w:divBdr>
        <w:top w:val="none" w:sz="0" w:space="0" w:color="auto"/>
        <w:left w:val="none" w:sz="0" w:space="0" w:color="auto"/>
        <w:bottom w:val="none" w:sz="0" w:space="0" w:color="auto"/>
        <w:right w:val="none" w:sz="0" w:space="0" w:color="auto"/>
      </w:divBdr>
    </w:div>
    <w:div w:id="61291290">
      <w:bodyDiv w:val="1"/>
      <w:marLeft w:val="0"/>
      <w:marRight w:val="0"/>
      <w:marTop w:val="0"/>
      <w:marBottom w:val="0"/>
      <w:divBdr>
        <w:top w:val="none" w:sz="0" w:space="0" w:color="auto"/>
        <w:left w:val="none" w:sz="0" w:space="0" w:color="auto"/>
        <w:bottom w:val="none" w:sz="0" w:space="0" w:color="auto"/>
        <w:right w:val="none" w:sz="0" w:space="0" w:color="auto"/>
      </w:divBdr>
    </w:div>
    <w:div w:id="81032951">
      <w:bodyDiv w:val="1"/>
      <w:marLeft w:val="0"/>
      <w:marRight w:val="0"/>
      <w:marTop w:val="0"/>
      <w:marBottom w:val="0"/>
      <w:divBdr>
        <w:top w:val="none" w:sz="0" w:space="0" w:color="auto"/>
        <w:left w:val="none" w:sz="0" w:space="0" w:color="auto"/>
        <w:bottom w:val="none" w:sz="0" w:space="0" w:color="auto"/>
        <w:right w:val="none" w:sz="0" w:space="0" w:color="auto"/>
      </w:divBdr>
    </w:div>
    <w:div w:id="98108449">
      <w:bodyDiv w:val="1"/>
      <w:marLeft w:val="0"/>
      <w:marRight w:val="0"/>
      <w:marTop w:val="0"/>
      <w:marBottom w:val="0"/>
      <w:divBdr>
        <w:top w:val="none" w:sz="0" w:space="0" w:color="auto"/>
        <w:left w:val="none" w:sz="0" w:space="0" w:color="auto"/>
        <w:bottom w:val="none" w:sz="0" w:space="0" w:color="auto"/>
        <w:right w:val="none" w:sz="0" w:space="0" w:color="auto"/>
      </w:divBdr>
    </w:div>
    <w:div w:id="98840264">
      <w:bodyDiv w:val="1"/>
      <w:marLeft w:val="0"/>
      <w:marRight w:val="0"/>
      <w:marTop w:val="0"/>
      <w:marBottom w:val="0"/>
      <w:divBdr>
        <w:top w:val="none" w:sz="0" w:space="0" w:color="auto"/>
        <w:left w:val="none" w:sz="0" w:space="0" w:color="auto"/>
        <w:bottom w:val="none" w:sz="0" w:space="0" w:color="auto"/>
        <w:right w:val="none" w:sz="0" w:space="0" w:color="auto"/>
      </w:divBdr>
    </w:div>
    <w:div w:id="122887847">
      <w:bodyDiv w:val="1"/>
      <w:marLeft w:val="0"/>
      <w:marRight w:val="0"/>
      <w:marTop w:val="0"/>
      <w:marBottom w:val="0"/>
      <w:divBdr>
        <w:top w:val="none" w:sz="0" w:space="0" w:color="auto"/>
        <w:left w:val="none" w:sz="0" w:space="0" w:color="auto"/>
        <w:bottom w:val="none" w:sz="0" w:space="0" w:color="auto"/>
        <w:right w:val="none" w:sz="0" w:space="0" w:color="auto"/>
      </w:divBdr>
    </w:div>
    <w:div w:id="154692179">
      <w:bodyDiv w:val="1"/>
      <w:marLeft w:val="0"/>
      <w:marRight w:val="0"/>
      <w:marTop w:val="0"/>
      <w:marBottom w:val="0"/>
      <w:divBdr>
        <w:top w:val="none" w:sz="0" w:space="0" w:color="auto"/>
        <w:left w:val="none" w:sz="0" w:space="0" w:color="auto"/>
        <w:bottom w:val="none" w:sz="0" w:space="0" w:color="auto"/>
        <w:right w:val="none" w:sz="0" w:space="0" w:color="auto"/>
      </w:divBdr>
    </w:div>
    <w:div w:id="164051525">
      <w:bodyDiv w:val="1"/>
      <w:marLeft w:val="0"/>
      <w:marRight w:val="0"/>
      <w:marTop w:val="0"/>
      <w:marBottom w:val="0"/>
      <w:divBdr>
        <w:top w:val="none" w:sz="0" w:space="0" w:color="auto"/>
        <w:left w:val="none" w:sz="0" w:space="0" w:color="auto"/>
        <w:bottom w:val="none" w:sz="0" w:space="0" w:color="auto"/>
        <w:right w:val="none" w:sz="0" w:space="0" w:color="auto"/>
      </w:divBdr>
    </w:div>
    <w:div w:id="193035733">
      <w:bodyDiv w:val="1"/>
      <w:marLeft w:val="0"/>
      <w:marRight w:val="0"/>
      <w:marTop w:val="0"/>
      <w:marBottom w:val="0"/>
      <w:divBdr>
        <w:top w:val="none" w:sz="0" w:space="0" w:color="auto"/>
        <w:left w:val="none" w:sz="0" w:space="0" w:color="auto"/>
        <w:bottom w:val="none" w:sz="0" w:space="0" w:color="auto"/>
        <w:right w:val="none" w:sz="0" w:space="0" w:color="auto"/>
      </w:divBdr>
    </w:div>
    <w:div w:id="220988948">
      <w:bodyDiv w:val="1"/>
      <w:marLeft w:val="0"/>
      <w:marRight w:val="0"/>
      <w:marTop w:val="0"/>
      <w:marBottom w:val="0"/>
      <w:divBdr>
        <w:top w:val="none" w:sz="0" w:space="0" w:color="auto"/>
        <w:left w:val="none" w:sz="0" w:space="0" w:color="auto"/>
        <w:bottom w:val="none" w:sz="0" w:space="0" w:color="auto"/>
        <w:right w:val="none" w:sz="0" w:space="0" w:color="auto"/>
      </w:divBdr>
    </w:div>
    <w:div w:id="234245223">
      <w:bodyDiv w:val="1"/>
      <w:marLeft w:val="0"/>
      <w:marRight w:val="0"/>
      <w:marTop w:val="0"/>
      <w:marBottom w:val="0"/>
      <w:divBdr>
        <w:top w:val="none" w:sz="0" w:space="0" w:color="auto"/>
        <w:left w:val="none" w:sz="0" w:space="0" w:color="auto"/>
        <w:bottom w:val="none" w:sz="0" w:space="0" w:color="auto"/>
        <w:right w:val="none" w:sz="0" w:space="0" w:color="auto"/>
      </w:divBdr>
    </w:div>
    <w:div w:id="244264948">
      <w:bodyDiv w:val="1"/>
      <w:marLeft w:val="0"/>
      <w:marRight w:val="0"/>
      <w:marTop w:val="0"/>
      <w:marBottom w:val="0"/>
      <w:divBdr>
        <w:top w:val="none" w:sz="0" w:space="0" w:color="auto"/>
        <w:left w:val="none" w:sz="0" w:space="0" w:color="auto"/>
        <w:bottom w:val="none" w:sz="0" w:space="0" w:color="auto"/>
        <w:right w:val="none" w:sz="0" w:space="0" w:color="auto"/>
      </w:divBdr>
    </w:div>
    <w:div w:id="285278840">
      <w:bodyDiv w:val="1"/>
      <w:marLeft w:val="0"/>
      <w:marRight w:val="0"/>
      <w:marTop w:val="0"/>
      <w:marBottom w:val="0"/>
      <w:divBdr>
        <w:top w:val="none" w:sz="0" w:space="0" w:color="auto"/>
        <w:left w:val="none" w:sz="0" w:space="0" w:color="auto"/>
        <w:bottom w:val="none" w:sz="0" w:space="0" w:color="auto"/>
        <w:right w:val="none" w:sz="0" w:space="0" w:color="auto"/>
      </w:divBdr>
    </w:div>
    <w:div w:id="305015056">
      <w:bodyDiv w:val="1"/>
      <w:marLeft w:val="0"/>
      <w:marRight w:val="0"/>
      <w:marTop w:val="0"/>
      <w:marBottom w:val="0"/>
      <w:divBdr>
        <w:top w:val="none" w:sz="0" w:space="0" w:color="auto"/>
        <w:left w:val="none" w:sz="0" w:space="0" w:color="auto"/>
        <w:bottom w:val="none" w:sz="0" w:space="0" w:color="auto"/>
        <w:right w:val="none" w:sz="0" w:space="0" w:color="auto"/>
      </w:divBdr>
    </w:div>
    <w:div w:id="305281308">
      <w:bodyDiv w:val="1"/>
      <w:marLeft w:val="0"/>
      <w:marRight w:val="0"/>
      <w:marTop w:val="0"/>
      <w:marBottom w:val="0"/>
      <w:divBdr>
        <w:top w:val="none" w:sz="0" w:space="0" w:color="auto"/>
        <w:left w:val="none" w:sz="0" w:space="0" w:color="auto"/>
        <w:bottom w:val="none" w:sz="0" w:space="0" w:color="auto"/>
        <w:right w:val="none" w:sz="0" w:space="0" w:color="auto"/>
      </w:divBdr>
    </w:div>
    <w:div w:id="318965401">
      <w:bodyDiv w:val="1"/>
      <w:marLeft w:val="0"/>
      <w:marRight w:val="0"/>
      <w:marTop w:val="0"/>
      <w:marBottom w:val="0"/>
      <w:divBdr>
        <w:top w:val="none" w:sz="0" w:space="0" w:color="auto"/>
        <w:left w:val="none" w:sz="0" w:space="0" w:color="auto"/>
        <w:bottom w:val="none" w:sz="0" w:space="0" w:color="auto"/>
        <w:right w:val="none" w:sz="0" w:space="0" w:color="auto"/>
      </w:divBdr>
    </w:div>
    <w:div w:id="360714698">
      <w:bodyDiv w:val="1"/>
      <w:marLeft w:val="0"/>
      <w:marRight w:val="0"/>
      <w:marTop w:val="0"/>
      <w:marBottom w:val="0"/>
      <w:divBdr>
        <w:top w:val="none" w:sz="0" w:space="0" w:color="auto"/>
        <w:left w:val="none" w:sz="0" w:space="0" w:color="auto"/>
        <w:bottom w:val="none" w:sz="0" w:space="0" w:color="auto"/>
        <w:right w:val="none" w:sz="0" w:space="0" w:color="auto"/>
      </w:divBdr>
    </w:div>
    <w:div w:id="374619471">
      <w:bodyDiv w:val="1"/>
      <w:marLeft w:val="0"/>
      <w:marRight w:val="0"/>
      <w:marTop w:val="0"/>
      <w:marBottom w:val="0"/>
      <w:divBdr>
        <w:top w:val="none" w:sz="0" w:space="0" w:color="auto"/>
        <w:left w:val="none" w:sz="0" w:space="0" w:color="auto"/>
        <w:bottom w:val="none" w:sz="0" w:space="0" w:color="auto"/>
        <w:right w:val="none" w:sz="0" w:space="0" w:color="auto"/>
      </w:divBdr>
    </w:div>
    <w:div w:id="397439353">
      <w:bodyDiv w:val="1"/>
      <w:marLeft w:val="0"/>
      <w:marRight w:val="0"/>
      <w:marTop w:val="0"/>
      <w:marBottom w:val="0"/>
      <w:divBdr>
        <w:top w:val="none" w:sz="0" w:space="0" w:color="auto"/>
        <w:left w:val="none" w:sz="0" w:space="0" w:color="auto"/>
        <w:bottom w:val="none" w:sz="0" w:space="0" w:color="auto"/>
        <w:right w:val="none" w:sz="0" w:space="0" w:color="auto"/>
      </w:divBdr>
    </w:div>
    <w:div w:id="429667382">
      <w:bodyDiv w:val="1"/>
      <w:marLeft w:val="0"/>
      <w:marRight w:val="0"/>
      <w:marTop w:val="0"/>
      <w:marBottom w:val="0"/>
      <w:divBdr>
        <w:top w:val="none" w:sz="0" w:space="0" w:color="auto"/>
        <w:left w:val="none" w:sz="0" w:space="0" w:color="auto"/>
        <w:bottom w:val="none" w:sz="0" w:space="0" w:color="auto"/>
        <w:right w:val="none" w:sz="0" w:space="0" w:color="auto"/>
      </w:divBdr>
    </w:div>
    <w:div w:id="451751967">
      <w:bodyDiv w:val="1"/>
      <w:marLeft w:val="0"/>
      <w:marRight w:val="0"/>
      <w:marTop w:val="0"/>
      <w:marBottom w:val="0"/>
      <w:divBdr>
        <w:top w:val="none" w:sz="0" w:space="0" w:color="auto"/>
        <w:left w:val="none" w:sz="0" w:space="0" w:color="auto"/>
        <w:bottom w:val="none" w:sz="0" w:space="0" w:color="auto"/>
        <w:right w:val="none" w:sz="0" w:space="0" w:color="auto"/>
      </w:divBdr>
    </w:div>
    <w:div w:id="468401698">
      <w:bodyDiv w:val="1"/>
      <w:marLeft w:val="0"/>
      <w:marRight w:val="0"/>
      <w:marTop w:val="0"/>
      <w:marBottom w:val="0"/>
      <w:divBdr>
        <w:top w:val="none" w:sz="0" w:space="0" w:color="auto"/>
        <w:left w:val="none" w:sz="0" w:space="0" w:color="auto"/>
        <w:bottom w:val="none" w:sz="0" w:space="0" w:color="auto"/>
        <w:right w:val="none" w:sz="0" w:space="0" w:color="auto"/>
      </w:divBdr>
    </w:div>
    <w:div w:id="497309592">
      <w:bodyDiv w:val="1"/>
      <w:marLeft w:val="0"/>
      <w:marRight w:val="0"/>
      <w:marTop w:val="0"/>
      <w:marBottom w:val="0"/>
      <w:divBdr>
        <w:top w:val="none" w:sz="0" w:space="0" w:color="auto"/>
        <w:left w:val="none" w:sz="0" w:space="0" w:color="auto"/>
        <w:bottom w:val="none" w:sz="0" w:space="0" w:color="auto"/>
        <w:right w:val="none" w:sz="0" w:space="0" w:color="auto"/>
      </w:divBdr>
    </w:div>
    <w:div w:id="500851510">
      <w:bodyDiv w:val="1"/>
      <w:marLeft w:val="0"/>
      <w:marRight w:val="0"/>
      <w:marTop w:val="0"/>
      <w:marBottom w:val="0"/>
      <w:divBdr>
        <w:top w:val="none" w:sz="0" w:space="0" w:color="auto"/>
        <w:left w:val="none" w:sz="0" w:space="0" w:color="auto"/>
        <w:bottom w:val="none" w:sz="0" w:space="0" w:color="auto"/>
        <w:right w:val="none" w:sz="0" w:space="0" w:color="auto"/>
      </w:divBdr>
    </w:div>
    <w:div w:id="531303685">
      <w:bodyDiv w:val="1"/>
      <w:marLeft w:val="0"/>
      <w:marRight w:val="0"/>
      <w:marTop w:val="0"/>
      <w:marBottom w:val="0"/>
      <w:divBdr>
        <w:top w:val="none" w:sz="0" w:space="0" w:color="auto"/>
        <w:left w:val="none" w:sz="0" w:space="0" w:color="auto"/>
        <w:bottom w:val="none" w:sz="0" w:space="0" w:color="auto"/>
        <w:right w:val="none" w:sz="0" w:space="0" w:color="auto"/>
      </w:divBdr>
    </w:div>
    <w:div w:id="534778970">
      <w:bodyDiv w:val="1"/>
      <w:marLeft w:val="0"/>
      <w:marRight w:val="0"/>
      <w:marTop w:val="0"/>
      <w:marBottom w:val="0"/>
      <w:divBdr>
        <w:top w:val="none" w:sz="0" w:space="0" w:color="auto"/>
        <w:left w:val="none" w:sz="0" w:space="0" w:color="auto"/>
        <w:bottom w:val="none" w:sz="0" w:space="0" w:color="auto"/>
        <w:right w:val="none" w:sz="0" w:space="0" w:color="auto"/>
      </w:divBdr>
    </w:div>
    <w:div w:id="535050032">
      <w:bodyDiv w:val="1"/>
      <w:marLeft w:val="0"/>
      <w:marRight w:val="0"/>
      <w:marTop w:val="0"/>
      <w:marBottom w:val="0"/>
      <w:divBdr>
        <w:top w:val="none" w:sz="0" w:space="0" w:color="auto"/>
        <w:left w:val="none" w:sz="0" w:space="0" w:color="auto"/>
        <w:bottom w:val="none" w:sz="0" w:space="0" w:color="auto"/>
        <w:right w:val="none" w:sz="0" w:space="0" w:color="auto"/>
      </w:divBdr>
    </w:div>
    <w:div w:id="558978402">
      <w:bodyDiv w:val="1"/>
      <w:marLeft w:val="0"/>
      <w:marRight w:val="0"/>
      <w:marTop w:val="0"/>
      <w:marBottom w:val="0"/>
      <w:divBdr>
        <w:top w:val="none" w:sz="0" w:space="0" w:color="auto"/>
        <w:left w:val="none" w:sz="0" w:space="0" w:color="auto"/>
        <w:bottom w:val="none" w:sz="0" w:space="0" w:color="auto"/>
        <w:right w:val="none" w:sz="0" w:space="0" w:color="auto"/>
      </w:divBdr>
    </w:div>
    <w:div w:id="585110427">
      <w:bodyDiv w:val="1"/>
      <w:marLeft w:val="0"/>
      <w:marRight w:val="0"/>
      <w:marTop w:val="0"/>
      <w:marBottom w:val="0"/>
      <w:divBdr>
        <w:top w:val="none" w:sz="0" w:space="0" w:color="auto"/>
        <w:left w:val="none" w:sz="0" w:space="0" w:color="auto"/>
        <w:bottom w:val="none" w:sz="0" w:space="0" w:color="auto"/>
        <w:right w:val="none" w:sz="0" w:space="0" w:color="auto"/>
      </w:divBdr>
    </w:div>
    <w:div w:id="604963906">
      <w:bodyDiv w:val="1"/>
      <w:marLeft w:val="0"/>
      <w:marRight w:val="0"/>
      <w:marTop w:val="0"/>
      <w:marBottom w:val="0"/>
      <w:divBdr>
        <w:top w:val="none" w:sz="0" w:space="0" w:color="auto"/>
        <w:left w:val="none" w:sz="0" w:space="0" w:color="auto"/>
        <w:bottom w:val="none" w:sz="0" w:space="0" w:color="auto"/>
        <w:right w:val="none" w:sz="0" w:space="0" w:color="auto"/>
      </w:divBdr>
    </w:div>
    <w:div w:id="628359250">
      <w:bodyDiv w:val="1"/>
      <w:marLeft w:val="0"/>
      <w:marRight w:val="0"/>
      <w:marTop w:val="0"/>
      <w:marBottom w:val="0"/>
      <w:divBdr>
        <w:top w:val="none" w:sz="0" w:space="0" w:color="auto"/>
        <w:left w:val="none" w:sz="0" w:space="0" w:color="auto"/>
        <w:bottom w:val="none" w:sz="0" w:space="0" w:color="auto"/>
        <w:right w:val="none" w:sz="0" w:space="0" w:color="auto"/>
      </w:divBdr>
    </w:div>
    <w:div w:id="630526279">
      <w:bodyDiv w:val="1"/>
      <w:marLeft w:val="0"/>
      <w:marRight w:val="0"/>
      <w:marTop w:val="0"/>
      <w:marBottom w:val="0"/>
      <w:divBdr>
        <w:top w:val="none" w:sz="0" w:space="0" w:color="auto"/>
        <w:left w:val="none" w:sz="0" w:space="0" w:color="auto"/>
        <w:bottom w:val="none" w:sz="0" w:space="0" w:color="auto"/>
        <w:right w:val="none" w:sz="0" w:space="0" w:color="auto"/>
      </w:divBdr>
    </w:div>
    <w:div w:id="680817046">
      <w:bodyDiv w:val="1"/>
      <w:marLeft w:val="0"/>
      <w:marRight w:val="0"/>
      <w:marTop w:val="0"/>
      <w:marBottom w:val="0"/>
      <w:divBdr>
        <w:top w:val="none" w:sz="0" w:space="0" w:color="auto"/>
        <w:left w:val="none" w:sz="0" w:space="0" w:color="auto"/>
        <w:bottom w:val="none" w:sz="0" w:space="0" w:color="auto"/>
        <w:right w:val="none" w:sz="0" w:space="0" w:color="auto"/>
      </w:divBdr>
    </w:div>
    <w:div w:id="703100544">
      <w:bodyDiv w:val="1"/>
      <w:marLeft w:val="0"/>
      <w:marRight w:val="0"/>
      <w:marTop w:val="0"/>
      <w:marBottom w:val="0"/>
      <w:divBdr>
        <w:top w:val="none" w:sz="0" w:space="0" w:color="auto"/>
        <w:left w:val="none" w:sz="0" w:space="0" w:color="auto"/>
        <w:bottom w:val="none" w:sz="0" w:space="0" w:color="auto"/>
        <w:right w:val="none" w:sz="0" w:space="0" w:color="auto"/>
      </w:divBdr>
    </w:div>
    <w:div w:id="710616404">
      <w:bodyDiv w:val="1"/>
      <w:marLeft w:val="0"/>
      <w:marRight w:val="0"/>
      <w:marTop w:val="0"/>
      <w:marBottom w:val="0"/>
      <w:divBdr>
        <w:top w:val="none" w:sz="0" w:space="0" w:color="auto"/>
        <w:left w:val="none" w:sz="0" w:space="0" w:color="auto"/>
        <w:bottom w:val="none" w:sz="0" w:space="0" w:color="auto"/>
        <w:right w:val="none" w:sz="0" w:space="0" w:color="auto"/>
      </w:divBdr>
    </w:div>
    <w:div w:id="713775869">
      <w:bodyDiv w:val="1"/>
      <w:marLeft w:val="0"/>
      <w:marRight w:val="0"/>
      <w:marTop w:val="0"/>
      <w:marBottom w:val="0"/>
      <w:divBdr>
        <w:top w:val="none" w:sz="0" w:space="0" w:color="auto"/>
        <w:left w:val="none" w:sz="0" w:space="0" w:color="auto"/>
        <w:bottom w:val="none" w:sz="0" w:space="0" w:color="auto"/>
        <w:right w:val="none" w:sz="0" w:space="0" w:color="auto"/>
      </w:divBdr>
    </w:div>
    <w:div w:id="738097720">
      <w:bodyDiv w:val="1"/>
      <w:marLeft w:val="0"/>
      <w:marRight w:val="0"/>
      <w:marTop w:val="0"/>
      <w:marBottom w:val="0"/>
      <w:divBdr>
        <w:top w:val="none" w:sz="0" w:space="0" w:color="auto"/>
        <w:left w:val="none" w:sz="0" w:space="0" w:color="auto"/>
        <w:bottom w:val="none" w:sz="0" w:space="0" w:color="auto"/>
        <w:right w:val="none" w:sz="0" w:space="0" w:color="auto"/>
      </w:divBdr>
    </w:div>
    <w:div w:id="749235329">
      <w:bodyDiv w:val="1"/>
      <w:marLeft w:val="0"/>
      <w:marRight w:val="0"/>
      <w:marTop w:val="0"/>
      <w:marBottom w:val="0"/>
      <w:divBdr>
        <w:top w:val="none" w:sz="0" w:space="0" w:color="auto"/>
        <w:left w:val="none" w:sz="0" w:space="0" w:color="auto"/>
        <w:bottom w:val="none" w:sz="0" w:space="0" w:color="auto"/>
        <w:right w:val="none" w:sz="0" w:space="0" w:color="auto"/>
      </w:divBdr>
    </w:div>
    <w:div w:id="753090177">
      <w:bodyDiv w:val="1"/>
      <w:marLeft w:val="0"/>
      <w:marRight w:val="0"/>
      <w:marTop w:val="0"/>
      <w:marBottom w:val="0"/>
      <w:divBdr>
        <w:top w:val="none" w:sz="0" w:space="0" w:color="auto"/>
        <w:left w:val="none" w:sz="0" w:space="0" w:color="auto"/>
        <w:bottom w:val="none" w:sz="0" w:space="0" w:color="auto"/>
        <w:right w:val="none" w:sz="0" w:space="0" w:color="auto"/>
      </w:divBdr>
    </w:div>
    <w:div w:id="762992731">
      <w:bodyDiv w:val="1"/>
      <w:marLeft w:val="0"/>
      <w:marRight w:val="0"/>
      <w:marTop w:val="0"/>
      <w:marBottom w:val="0"/>
      <w:divBdr>
        <w:top w:val="none" w:sz="0" w:space="0" w:color="auto"/>
        <w:left w:val="none" w:sz="0" w:space="0" w:color="auto"/>
        <w:bottom w:val="none" w:sz="0" w:space="0" w:color="auto"/>
        <w:right w:val="none" w:sz="0" w:space="0" w:color="auto"/>
      </w:divBdr>
    </w:div>
    <w:div w:id="766736161">
      <w:bodyDiv w:val="1"/>
      <w:marLeft w:val="0"/>
      <w:marRight w:val="0"/>
      <w:marTop w:val="0"/>
      <w:marBottom w:val="0"/>
      <w:divBdr>
        <w:top w:val="none" w:sz="0" w:space="0" w:color="auto"/>
        <w:left w:val="none" w:sz="0" w:space="0" w:color="auto"/>
        <w:bottom w:val="none" w:sz="0" w:space="0" w:color="auto"/>
        <w:right w:val="none" w:sz="0" w:space="0" w:color="auto"/>
      </w:divBdr>
      <w:divsChild>
        <w:div w:id="724179190">
          <w:marLeft w:val="0"/>
          <w:marRight w:val="0"/>
          <w:marTop w:val="0"/>
          <w:marBottom w:val="0"/>
          <w:divBdr>
            <w:top w:val="none" w:sz="0" w:space="0" w:color="auto"/>
            <w:left w:val="none" w:sz="0" w:space="0" w:color="auto"/>
            <w:bottom w:val="none" w:sz="0" w:space="0" w:color="auto"/>
            <w:right w:val="none" w:sz="0" w:space="0" w:color="auto"/>
          </w:divBdr>
          <w:divsChild>
            <w:div w:id="877082752">
              <w:marLeft w:val="150"/>
              <w:marRight w:val="0"/>
              <w:marTop w:val="0"/>
              <w:marBottom w:val="0"/>
              <w:divBdr>
                <w:top w:val="none" w:sz="0" w:space="0" w:color="auto"/>
                <w:left w:val="none" w:sz="0" w:space="0" w:color="auto"/>
                <w:bottom w:val="none" w:sz="0" w:space="0" w:color="auto"/>
                <w:right w:val="none" w:sz="0" w:space="0" w:color="auto"/>
              </w:divBdr>
              <w:divsChild>
                <w:div w:id="149359744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786700752">
      <w:bodyDiv w:val="1"/>
      <w:marLeft w:val="0"/>
      <w:marRight w:val="0"/>
      <w:marTop w:val="0"/>
      <w:marBottom w:val="0"/>
      <w:divBdr>
        <w:top w:val="none" w:sz="0" w:space="0" w:color="auto"/>
        <w:left w:val="none" w:sz="0" w:space="0" w:color="auto"/>
        <w:bottom w:val="none" w:sz="0" w:space="0" w:color="auto"/>
        <w:right w:val="none" w:sz="0" w:space="0" w:color="auto"/>
      </w:divBdr>
    </w:div>
    <w:div w:id="789937032">
      <w:bodyDiv w:val="1"/>
      <w:marLeft w:val="0"/>
      <w:marRight w:val="0"/>
      <w:marTop w:val="0"/>
      <w:marBottom w:val="0"/>
      <w:divBdr>
        <w:top w:val="none" w:sz="0" w:space="0" w:color="auto"/>
        <w:left w:val="none" w:sz="0" w:space="0" w:color="auto"/>
        <w:bottom w:val="none" w:sz="0" w:space="0" w:color="auto"/>
        <w:right w:val="none" w:sz="0" w:space="0" w:color="auto"/>
      </w:divBdr>
    </w:div>
    <w:div w:id="869033275">
      <w:bodyDiv w:val="1"/>
      <w:marLeft w:val="0"/>
      <w:marRight w:val="0"/>
      <w:marTop w:val="0"/>
      <w:marBottom w:val="0"/>
      <w:divBdr>
        <w:top w:val="none" w:sz="0" w:space="0" w:color="auto"/>
        <w:left w:val="none" w:sz="0" w:space="0" w:color="auto"/>
        <w:bottom w:val="none" w:sz="0" w:space="0" w:color="auto"/>
        <w:right w:val="none" w:sz="0" w:space="0" w:color="auto"/>
      </w:divBdr>
      <w:divsChild>
        <w:div w:id="972369020">
          <w:marLeft w:val="547"/>
          <w:marRight w:val="0"/>
          <w:marTop w:val="96"/>
          <w:marBottom w:val="0"/>
          <w:divBdr>
            <w:top w:val="none" w:sz="0" w:space="0" w:color="auto"/>
            <w:left w:val="none" w:sz="0" w:space="0" w:color="auto"/>
            <w:bottom w:val="none" w:sz="0" w:space="0" w:color="auto"/>
            <w:right w:val="none" w:sz="0" w:space="0" w:color="auto"/>
          </w:divBdr>
        </w:div>
      </w:divsChild>
    </w:div>
    <w:div w:id="889536943">
      <w:bodyDiv w:val="1"/>
      <w:marLeft w:val="0"/>
      <w:marRight w:val="0"/>
      <w:marTop w:val="0"/>
      <w:marBottom w:val="0"/>
      <w:divBdr>
        <w:top w:val="none" w:sz="0" w:space="0" w:color="auto"/>
        <w:left w:val="none" w:sz="0" w:space="0" w:color="auto"/>
        <w:bottom w:val="none" w:sz="0" w:space="0" w:color="auto"/>
        <w:right w:val="none" w:sz="0" w:space="0" w:color="auto"/>
      </w:divBdr>
    </w:div>
    <w:div w:id="892345913">
      <w:bodyDiv w:val="1"/>
      <w:marLeft w:val="0"/>
      <w:marRight w:val="0"/>
      <w:marTop w:val="0"/>
      <w:marBottom w:val="0"/>
      <w:divBdr>
        <w:top w:val="none" w:sz="0" w:space="0" w:color="auto"/>
        <w:left w:val="none" w:sz="0" w:space="0" w:color="auto"/>
        <w:bottom w:val="none" w:sz="0" w:space="0" w:color="auto"/>
        <w:right w:val="none" w:sz="0" w:space="0" w:color="auto"/>
      </w:divBdr>
    </w:div>
    <w:div w:id="892617018">
      <w:bodyDiv w:val="1"/>
      <w:marLeft w:val="0"/>
      <w:marRight w:val="0"/>
      <w:marTop w:val="0"/>
      <w:marBottom w:val="0"/>
      <w:divBdr>
        <w:top w:val="none" w:sz="0" w:space="0" w:color="auto"/>
        <w:left w:val="none" w:sz="0" w:space="0" w:color="auto"/>
        <w:bottom w:val="none" w:sz="0" w:space="0" w:color="auto"/>
        <w:right w:val="none" w:sz="0" w:space="0" w:color="auto"/>
      </w:divBdr>
    </w:div>
    <w:div w:id="893585389">
      <w:bodyDiv w:val="1"/>
      <w:marLeft w:val="0"/>
      <w:marRight w:val="0"/>
      <w:marTop w:val="0"/>
      <w:marBottom w:val="0"/>
      <w:divBdr>
        <w:top w:val="none" w:sz="0" w:space="0" w:color="auto"/>
        <w:left w:val="none" w:sz="0" w:space="0" w:color="auto"/>
        <w:bottom w:val="none" w:sz="0" w:space="0" w:color="auto"/>
        <w:right w:val="none" w:sz="0" w:space="0" w:color="auto"/>
      </w:divBdr>
    </w:div>
    <w:div w:id="930431097">
      <w:bodyDiv w:val="1"/>
      <w:marLeft w:val="0"/>
      <w:marRight w:val="0"/>
      <w:marTop w:val="0"/>
      <w:marBottom w:val="0"/>
      <w:divBdr>
        <w:top w:val="none" w:sz="0" w:space="0" w:color="auto"/>
        <w:left w:val="none" w:sz="0" w:space="0" w:color="auto"/>
        <w:bottom w:val="none" w:sz="0" w:space="0" w:color="auto"/>
        <w:right w:val="none" w:sz="0" w:space="0" w:color="auto"/>
      </w:divBdr>
    </w:div>
    <w:div w:id="936794564">
      <w:bodyDiv w:val="1"/>
      <w:marLeft w:val="0"/>
      <w:marRight w:val="0"/>
      <w:marTop w:val="0"/>
      <w:marBottom w:val="0"/>
      <w:divBdr>
        <w:top w:val="none" w:sz="0" w:space="0" w:color="auto"/>
        <w:left w:val="none" w:sz="0" w:space="0" w:color="auto"/>
        <w:bottom w:val="none" w:sz="0" w:space="0" w:color="auto"/>
        <w:right w:val="none" w:sz="0" w:space="0" w:color="auto"/>
      </w:divBdr>
    </w:div>
    <w:div w:id="948588927">
      <w:bodyDiv w:val="1"/>
      <w:marLeft w:val="0"/>
      <w:marRight w:val="0"/>
      <w:marTop w:val="0"/>
      <w:marBottom w:val="0"/>
      <w:divBdr>
        <w:top w:val="none" w:sz="0" w:space="0" w:color="auto"/>
        <w:left w:val="none" w:sz="0" w:space="0" w:color="auto"/>
        <w:bottom w:val="none" w:sz="0" w:space="0" w:color="auto"/>
        <w:right w:val="none" w:sz="0" w:space="0" w:color="auto"/>
      </w:divBdr>
    </w:div>
    <w:div w:id="950893083">
      <w:bodyDiv w:val="1"/>
      <w:marLeft w:val="0"/>
      <w:marRight w:val="0"/>
      <w:marTop w:val="0"/>
      <w:marBottom w:val="0"/>
      <w:divBdr>
        <w:top w:val="none" w:sz="0" w:space="0" w:color="auto"/>
        <w:left w:val="none" w:sz="0" w:space="0" w:color="auto"/>
        <w:bottom w:val="none" w:sz="0" w:space="0" w:color="auto"/>
        <w:right w:val="none" w:sz="0" w:space="0" w:color="auto"/>
      </w:divBdr>
    </w:div>
    <w:div w:id="976759319">
      <w:bodyDiv w:val="1"/>
      <w:marLeft w:val="0"/>
      <w:marRight w:val="0"/>
      <w:marTop w:val="0"/>
      <w:marBottom w:val="0"/>
      <w:divBdr>
        <w:top w:val="none" w:sz="0" w:space="0" w:color="auto"/>
        <w:left w:val="none" w:sz="0" w:space="0" w:color="auto"/>
        <w:bottom w:val="none" w:sz="0" w:space="0" w:color="auto"/>
        <w:right w:val="none" w:sz="0" w:space="0" w:color="auto"/>
      </w:divBdr>
    </w:div>
    <w:div w:id="985666625">
      <w:bodyDiv w:val="1"/>
      <w:marLeft w:val="0"/>
      <w:marRight w:val="0"/>
      <w:marTop w:val="0"/>
      <w:marBottom w:val="0"/>
      <w:divBdr>
        <w:top w:val="none" w:sz="0" w:space="0" w:color="auto"/>
        <w:left w:val="none" w:sz="0" w:space="0" w:color="auto"/>
        <w:bottom w:val="none" w:sz="0" w:space="0" w:color="auto"/>
        <w:right w:val="none" w:sz="0" w:space="0" w:color="auto"/>
      </w:divBdr>
    </w:div>
    <w:div w:id="991984638">
      <w:bodyDiv w:val="1"/>
      <w:marLeft w:val="0"/>
      <w:marRight w:val="0"/>
      <w:marTop w:val="0"/>
      <w:marBottom w:val="0"/>
      <w:divBdr>
        <w:top w:val="none" w:sz="0" w:space="0" w:color="auto"/>
        <w:left w:val="none" w:sz="0" w:space="0" w:color="auto"/>
        <w:bottom w:val="none" w:sz="0" w:space="0" w:color="auto"/>
        <w:right w:val="none" w:sz="0" w:space="0" w:color="auto"/>
      </w:divBdr>
    </w:div>
    <w:div w:id="1048259862">
      <w:bodyDiv w:val="1"/>
      <w:marLeft w:val="0"/>
      <w:marRight w:val="0"/>
      <w:marTop w:val="0"/>
      <w:marBottom w:val="0"/>
      <w:divBdr>
        <w:top w:val="none" w:sz="0" w:space="0" w:color="auto"/>
        <w:left w:val="none" w:sz="0" w:space="0" w:color="auto"/>
        <w:bottom w:val="none" w:sz="0" w:space="0" w:color="auto"/>
        <w:right w:val="none" w:sz="0" w:space="0" w:color="auto"/>
      </w:divBdr>
    </w:div>
    <w:div w:id="1050039277">
      <w:bodyDiv w:val="1"/>
      <w:marLeft w:val="0"/>
      <w:marRight w:val="0"/>
      <w:marTop w:val="0"/>
      <w:marBottom w:val="0"/>
      <w:divBdr>
        <w:top w:val="none" w:sz="0" w:space="0" w:color="auto"/>
        <w:left w:val="none" w:sz="0" w:space="0" w:color="auto"/>
        <w:bottom w:val="none" w:sz="0" w:space="0" w:color="auto"/>
        <w:right w:val="none" w:sz="0" w:space="0" w:color="auto"/>
      </w:divBdr>
    </w:div>
    <w:div w:id="1064791975">
      <w:bodyDiv w:val="1"/>
      <w:marLeft w:val="0"/>
      <w:marRight w:val="0"/>
      <w:marTop w:val="0"/>
      <w:marBottom w:val="0"/>
      <w:divBdr>
        <w:top w:val="none" w:sz="0" w:space="0" w:color="auto"/>
        <w:left w:val="none" w:sz="0" w:space="0" w:color="auto"/>
        <w:bottom w:val="none" w:sz="0" w:space="0" w:color="auto"/>
        <w:right w:val="none" w:sz="0" w:space="0" w:color="auto"/>
      </w:divBdr>
    </w:div>
    <w:div w:id="1073509704">
      <w:bodyDiv w:val="1"/>
      <w:marLeft w:val="0"/>
      <w:marRight w:val="0"/>
      <w:marTop w:val="0"/>
      <w:marBottom w:val="0"/>
      <w:divBdr>
        <w:top w:val="none" w:sz="0" w:space="0" w:color="auto"/>
        <w:left w:val="none" w:sz="0" w:space="0" w:color="auto"/>
        <w:bottom w:val="none" w:sz="0" w:space="0" w:color="auto"/>
        <w:right w:val="none" w:sz="0" w:space="0" w:color="auto"/>
      </w:divBdr>
    </w:div>
    <w:div w:id="1095587361">
      <w:bodyDiv w:val="1"/>
      <w:marLeft w:val="0"/>
      <w:marRight w:val="0"/>
      <w:marTop w:val="0"/>
      <w:marBottom w:val="0"/>
      <w:divBdr>
        <w:top w:val="none" w:sz="0" w:space="0" w:color="auto"/>
        <w:left w:val="none" w:sz="0" w:space="0" w:color="auto"/>
        <w:bottom w:val="none" w:sz="0" w:space="0" w:color="auto"/>
        <w:right w:val="none" w:sz="0" w:space="0" w:color="auto"/>
      </w:divBdr>
    </w:div>
    <w:div w:id="1189873730">
      <w:bodyDiv w:val="1"/>
      <w:marLeft w:val="0"/>
      <w:marRight w:val="0"/>
      <w:marTop w:val="0"/>
      <w:marBottom w:val="0"/>
      <w:divBdr>
        <w:top w:val="none" w:sz="0" w:space="0" w:color="auto"/>
        <w:left w:val="none" w:sz="0" w:space="0" w:color="auto"/>
        <w:bottom w:val="none" w:sz="0" w:space="0" w:color="auto"/>
        <w:right w:val="none" w:sz="0" w:space="0" w:color="auto"/>
      </w:divBdr>
    </w:div>
    <w:div w:id="1246837039">
      <w:bodyDiv w:val="1"/>
      <w:marLeft w:val="0"/>
      <w:marRight w:val="0"/>
      <w:marTop w:val="0"/>
      <w:marBottom w:val="0"/>
      <w:divBdr>
        <w:top w:val="none" w:sz="0" w:space="0" w:color="auto"/>
        <w:left w:val="none" w:sz="0" w:space="0" w:color="auto"/>
        <w:bottom w:val="none" w:sz="0" w:space="0" w:color="auto"/>
        <w:right w:val="none" w:sz="0" w:space="0" w:color="auto"/>
      </w:divBdr>
    </w:div>
    <w:div w:id="1280069877">
      <w:bodyDiv w:val="1"/>
      <w:marLeft w:val="0"/>
      <w:marRight w:val="0"/>
      <w:marTop w:val="0"/>
      <w:marBottom w:val="0"/>
      <w:divBdr>
        <w:top w:val="none" w:sz="0" w:space="0" w:color="auto"/>
        <w:left w:val="none" w:sz="0" w:space="0" w:color="auto"/>
        <w:bottom w:val="none" w:sz="0" w:space="0" w:color="auto"/>
        <w:right w:val="none" w:sz="0" w:space="0" w:color="auto"/>
      </w:divBdr>
    </w:div>
    <w:div w:id="1353453035">
      <w:bodyDiv w:val="1"/>
      <w:marLeft w:val="0"/>
      <w:marRight w:val="0"/>
      <w:marTop w:val="0"/>
      <w:marBottom w:val="0"/>
      <w:divBdr>
        <w:top w:val="none" w:sz="0" w:space="0" w:color="auto"/>
        <w:left w:val="none" w:sz="0" w:space="0" w:color="auto"/>
        <w:bottom w:val="none" w:sz="0" w:space="0" w:color="auto"/>
        <w:right w:val="none" w:sz="0" w:space="0" w:color="auto"/>
      </w:divBdr>
    </w:div>
    <w:div w:id="1395085839">
      <w:bodyDiv w:val="1"/>
      <w:marLeft w:val="0"/>
      <w:marRight w:val="0"/>
      <w:marTop w:val="0"/>
      <w:marBottom w:val="0"/>
      <w:divBdr>
        <w:top w:val="none" w:sz="0" w:space="0" w:color="auto"/>
        <w:left w:val="none" w:sz="0" w:space="0" w:color="auto"/>
        <w:bottom w:val="none" w:sz="0" w:space="0" w:color="auto"/>
        <w:right w:val="none" w:sz="0" w:space="0" w:color="auto"/>
      </w:divBdr>
    </w:div>
    <w:div w:id="1397625179">
      <w:bodyDiv w:val="1"/>
      <w:marLeft w:val="0"/>
      <w:marRight w:val="0"/>
      <w:marTop w:val="0"/>
      <w:marBottom w:val="0"/>
      <w:divBdr>
        <w:top w:val="none" w:sz="0" w:space="0" w:color="auto"/>
        <w:left w:val="none" w:sz="0" w:space="0" w:color="auto"/>
        <w:bottom w:val="none" w:sz="0" w:space="0" w:color="auto"/>
        <w:right w:val="none" w:sz="0" w:space="0" w:color="auto"/>
      </w:divBdr>
    </w:div>
    <w:div w:id="1399286057">
      <w:bodyDiv w:val="1"/>
      <w:marLeft w:val="0"/>
      <w:marRight w:val="0"/>
      <w:marTop w:val="0"/>
      <w:marBottom w:val="0"/>
      <w:divBdr>
        <w:top w:val="none" w:sz="0" w:space="0" w:color="auto"/>
        <w:left w:val="none" w:sz="0" w:space="0" w:color="auto"/>
        <w:bottom w:val="none" w:sz="0" w:space="0" w:color="auto"/>
        <w:right w:val="none" w:sz="0" w:space="0" w:color="auto"/>
      </w:divBdr>
    </w:div>
    <w:div w:id="1423185838">
      <w:bodyDiv w:val="1"/>
      <w:marLeft w:val="0"/>
      <w:marRight w:val="0"/>
      <w:marTop w:val="0"/>
      <w:marBottom w:val="0"/>
      <w:divBdr>
        <w:top w:val="none" w:sz="0" w:space="0" w:color="auto"/>
        <w:left w:val="none" w:sz="0" w:space="0" w:color="auto"/>
        <w:bottom w:val="none" w:sz="0" w:space="0" w:color="auto"/>
        <w:right w:val="none" w:sz="0" w:space="0" w:color="auto"/>
      </w:divBdr>
    </w:div>
    <w:div w:id="1442529693">
      <w:bodyDiv w:val="1"/>
      <w:marLeft w:val="0"/>
      <w:marRight w:val="0"/>
      <w:marTop w:val="0"/>
      <w:marBottom w:val="0"/>
      <w:divBdr>
        <w:top w:val="none" w:sz="0" w:space="0" w:color="auto"/>
        <w:left w:val="none" w:sz="0" w:space="0" w:color="auto"/>
        <w:bottom w:val="none" w:sz="0" w:space="0" w:color="auto"/>
        <w:right w:val="none" w:sz="0" w:space="0" w:color="auto"/>
      </w:divBdr>
    </w:div>
    <w:div w:id="1468401718">
      <w:bodyDiv w:val="1"/>
      <w:marLeft w:val="0"/>
      <w:marRight w:val="0"/>
      <w:marTop w:val="0"/>
      <w:marBottom w:val="0"/>
      <w:divBdr>
        <w:top w:val="none" w:sz="0" w:space="0" w:color="auto"/>
        <w:left w:val="none" w:sz="0" w:space="0" w:color="auto"/>
        <w:bottom w:val="none" w:sz="0" w:space="0" w:color="auto"/>
        <w:right w:val="none" w:sz="0" w:space="0" w:color="auto"/>
      </w:divBdr>
    </w:div>
    <w:div w:id="1493524082">
      <w:bodyDiv w:val="1"/>
      <w:marLeft w:val="0"/>
      <w:marRight w:val="0"/>
      <w:marTop w:val="0"/>
      <w:marBottom w:val="0"/>
      <w:divBdr>
        <w:top w:val="none" w:sz="0" w:space="0" w:color="auto"/>
        <w:left w:val="none" w:sz="0" w:space="0" w:color="auto"/>
        <w:bottom w:val="none" w:sz="0" w:space="0" w:color="auto"/>
        <w:right w:val="none" w:sz="0" w:space="0" w:color="auto"/>
      </w:divBdr>
    </w:div>
    <w:div w:id="1518423037">
      <w:bodyDiv w:val="1"/>
      <w:marLeft w:val="0"/>
      <w:marRight w:val="0"/>
      <w:marTop w:val="0"/>
      <w:marBottom w:val="0"/>
      <w:divBdr>
        <w:top w:val="none" w:sz="0" w:space="0" w:color="auto"/>
        <w:left w:val="none" w:sz="0" w:space="0" w:color="auto"/>
        <w:bottom w:val="none" w:sz="0" w:space="0" w:color="auto"/>
        <w:right w:val="none" w:sz="0" w:space="0" w:color="auto"/>
      </w:divBdr>
    </w:div>
    <w:div w:id="1527251887">
      <w:bodyDiv w:val="1"/>
      <w:marLeft w:val="0"/>
      <w:marRight w:val="0"/>
      <w:marTop w:val="0"/>
      <w:marBottom w:val="0"/>
      <w:divBdr>
        <w:top w:val="none" w:sz="0" w:space="0" w:color="auto"/>
        <w:left w:val="none" w:sz="0" w:space="0" w:color="auto"/>
        <w:bottom w:val="none" w:sz="0" w:space="0" w:color="auto"/>
        <w:right w:val="none" w:sz="0" w:space="0" w:color="auto"/>
      </w:divBdr>
    </w:div>
    <w:div w:id="1536306976">
      <w:bodyDiv w:val="1"/>
      <w:marLeft w:val="0"/>
      <w:marRight w:val="0"/>
      <w:marTop w:val="0"/>
      <w:marBottom w:val="0"/>
      <w:divBdr>
        <w:top w:val="none" w:sz="0" w:space="0" w:color="auto"/>
        <w:left w:val="none" w:sz="0" w:space="0" w:color="auto"/>
        <w:bottom w:val="none" w:sz="0" w:space="0" w:color="auto"/>
        <w:right w:val="none" w:sz="0" w:space="0" w:color="auto"/>
      </w:divBdr>
    </w:div>
    <w:div w:id="1542548911">
      <w:bodyDiv w:val="1"/>
      <w:marLeft w:val="0"/>
      <w:marRight w:val="0"/>
      <w:marTop w:val="0"/>
      <w:marBottom w:val="0"/>
      <w:divBdr>
        <w:top w:val="none" w:sz="0" w:space="0" w:color="auto"/>
        <w:left w:val="none" w:sz="0" w:space="0" w:color="auto"/>
        <w:bottom w:val="none" w:sz="0" w:space="0" w:color="auto"/>
        <w:right w:val="none" w:sz="0" w:space="0" w:color="auto"/>
      </w:divBdr>
    </w:div>
    <w:div w:id="1554344657">
      <w:bodyDiv w:val="1"/>
      <w:marLeft w:val="0"/>
      <w:marRight w:val="0"/>
      <w:marTop w:val="0"/>
      <w:marBottom w:val="0"/>
      <w:divBdr>
        <w:top w:val="none" w:sz="0" w:space="0" w:color="auto"/>
        <w:left w:val="none" w:sz="0" w:space="0" w:color="auto"/>
        <w:bottom w:val="none" w:sz="0" w:space="0" w:color="auto"/>
        <w:right w:val="none" w:sz="0" w:space="0" w:color="auto"/>
      </w:divBdr>
    </w:div>
    <w:div w:id="1596786379">
      <w:bodyDiv w:val="1"/>
      <w:marLeft w:val="0"/>
      <w:marRight w:val="0"/>
      <w:marTop w:val="0"/>
      <w:marBottom w:val="0"/>
      <w:divBdr>
        <w:top w:val="none" w:sz="0" w:space="0" w:color="auto"/>
        <w:left w:val="none" w:sz="0" w:space="0" w:color="auto"/>
        <w:bottom w:val="none" w:sz="0" w:space="0" w:color="auto"/>
        <w:right w:val="none" w:sz="0" w:space="0" w:color="auto"/>
      </w:divBdr>
    </w:div>
    <w:div w:id="1599828705">
      <w:bodyDiv w:val="1"/>
      <w:marLeft w:val="0"/>
      <w:marRight w:val="0"/>
      <w:marTop w:val="0"/>
      <w:marBottom w:val="0"/>
      <w:divBdr>
        <w:top w:val="none" w:sz="0" w:space="0" w:color="auto"/>
        <w:left w:val="none" w:sz="0" w:space="0" w:color="auto"/>
        <w:bottom w:val="none" w:sz="0" w:space="0" w:color="auto"/>
        <w:right w:val="none" w:sz="0" w:space="0" w:color="auto"/>
      </w:divBdr>
    </w:div>
    <w:div w:id="1616330731">
      <w:bodyDiv w:val="1"/>
      <w:marLeft w:val="0"/>
      <w:marRight w:val="0"/>
      <w:marTop w:val="0"/>
      <w:marBottom w:val="0"/>
      <w:divBdr>
        <w:top w:val="none" w:sz="0" w:space="0" w:color="auto"/>
        <w:left w:val="none" w:sz="0" w:space="0" w:color="auto"/>
        <w:bottom w:val="none" w:sz="0" w:space="0" w:color="auto"/>
        <w:right w:val="none" w:sz="0" w:space="0" w:color="auto"/>
      </w:divBdr>
    </w:div>
    <w:div w:id="1702634438">
      <w:bodyDiv w:val="1"/>
      <w:marLeft w:val="0"/>
      <w:marRight w:val="0"/>
      <w:marTop w:val="0"/>
      <w:marBottom w:val="0"/>
      <w:divBdr>
        <w:top w:val="none" w:sz="0" w:space="0" w:color="auto"/>
        <w:left w:val="none" w:sz="0" w:space="0" w:color="auto"/>
        <w:bottom w:val="none" w:sz="0" w:space="0" w:color="auto"/>
        <w:right w:val="none" w:sz="0" w:space="0" w:color="auto"/>
      </w:divBdr>
    </w:div>
    <w:div w:id="1771585434">
      <w:bodyDiv w:val="1"/>
      <w:marLeft w:val="0"/>
      <w:marRight w:val="0"/>
      <w:marTop w:val="0"/>
      <w:marBottom w:val="0"/>
      <w:divBdr>
        <w:top w:val="none" w:sz="0" w:space="0" w:color="auto"/>
        <w:left w:val="none" w:sz="0" w:space="0" w:color="auto"/>
        <w:bottom w:val="none" w:sz="0" w:space="0" w:color="auto"/>
        <w:right w:val="none" w:sz="0" w:space="0" w:color="auto"/>
      </w:divBdr>
    </w:div>
    <w:div w:id="1790276565">
      <w:bodyDiv w:val="1"/>
      <w:marLeft w:val="0"/>
      <w:marRight w:val="0"/>
      <w:marTop w:val="0"/>
      <w:marBottom w:val="0"/>
      <w:divBdr>
        <w:top w:val="none" w:sz="0" w:space="0" w:color="auto"/>
        <w:left w:val="none" w:sz="0" w:space="0" w:color="auto"/>
        <w:bottom w:val="none" w:sz="0" w:space="0" w:color="auto"/>
        <w:right w:val="none" w:sz="0" w:space="0" w:color="auto"/>
      </w:divBdr>
    </w:div>
    <w:div w:id="1795755829">
      <w:bodyDiv w:val="1"/>
      <w:marLeft w:val="0"/>
      <w:marRight w:val="0"/>
      <w:marTop w:val="0"/>
      <w:marBottom w:val="0"/>
      <w:divBdr>
        <w:top w:val="none" w:sz="0" w:space="0" w:color="auto"/>
        <w:left w:val="none" w:sz="0" w:space="0" w:color="auto"/>
        <w:bottom w:val="none" w:sz="0" w:space="0" w:color="auto"/>
        <w:right w:val="none" w:sz="0" w:space="0" w:color="auto"/>
      </w:divBdr>
    </w:div>
    <w:div w:id="1797943616">
      <w:bodyDiv w:val="1"/>
      <w:marLeft w:val="0"/>
      <w:marRight w:val="0"/>
      <w:marTop w:val="0"/>
      <w:marBottom w:val="0"/>
      <w:divBdr>
        <w:top w:val="none" w:sz="0" w:space="0" w:color="auto"/>
        <w:left w:val="none" w:sz="0" w:space="0" w:color="auto"/>
        <w:bottom w:val="none" w:sz="0" w:space="0" w:color="auto"/>
        <w:right w:val="none" w:sz="0" w:space="0" w:color="auto"/>
      </w:divBdr>
    </w:div>
    <w:div w:id="1798373729">
      <w:bodyDiv w:val="1"/>
      <w:marLeft w:val="0"/>
      <w:marRight w:val="0"/>
      <w:marTop w:val="0"/>
      <w:marBottom w:val="0"/>
      <w:divBdr>
        <w:top w:val="none" w:sz="0" w:space="0" w:color="auto"/>
        <w:left w:val="none" w:sz="0" w:space="0" w:color="auto"/>
        <w:bottom w:val="none" w:sz="0" w:space="0" w:color="auto"/>
        <w:right w:val="none" w:sz="0" w:space="0" w:color="auto"/>
      </w:divBdr>
    </w:div>
    <w:div w:id="1798720079">
      <w:bodyDiv w:val="1"/>
      <w:marLeft w:val="0"/>
      <w:marRight w:val="0"/>
      <w:marTop w:val="0"/>
      <w:marBottom w:val="0"/>
      <w:divBdr>
        <w:top w:val="none" w:sz="0" w:space="0" w:color="auto"/>
        <w:left w:val="none" w:sz="0" w:space="0" w:color="auto"/>
        <w:bottom w:val="none" w:sz="0" w:space="0" w:color="auto"/>
        <w:right w:val="none" w:sz="0" w:space="0" w:color="auto"/>
      </w:divBdr>
    </w:div>
    <w:div w:id="1851262415">
      <w:bodyDiv w:val="1"/>
      <w:marLeft w:val="0"/>
      <w:marRight w:val="0"/>
      <w:marTop w:val="0"/>
      <w:marBottom w:val="0"/>
      <w:divBdr>
        <w:top w:val="none" w:sz="0" w:space="0" w:color="auto"/>
        <w:left w:val="none" w:sz="0" w:space="0" w:color="auto"/>
        <w:bottom w:val="none" w:sz="0" w:space="0" w:color="auto"/>
        <w:right w:val="none" w:sz="0" w:space="0" w:color="auto"/>
      </w:divBdr>
    </w:div>
    <w:div w:id="1863086776">
      <w:bodyDiv w:val="1"/>
      <w:marLeft w:val="0"/>
      <w:marRight w:val="0"/>
      <w:marTop w:val="0"/>
      <w:marBottom w:val="0"/>
      <w:divBdr>
        <w:top w:val="none" w:sz="0" w:space="0" w:color="auto"/>
        <w:left w:val="none" w:sz="0" w:space="0" w:color="auto"/>
        <w:bottom w:val="none" w:sz="0" w:space="0" w:color="auto"/>
        <w:right w:val="none" w:sz="0" w:space="0" w:color="auto"/>
      </w:divBdr>
    </w:div>
    <w:div w:id="1878929719">
      <w:bodyDiv w:val="1"/>
      <w:marLeft w:val="0"/>
      <w:marRight w:val="0"/>
      <w:marTop w:val="0"/>
      <w:marBottom w:val="0"/>
      <w:divBdr>
        <w:top w:val="none" w:sz="0" w:space="0" w:color="auto"/>
        <w:left w:val="none" w:sz="0" w:space="0" w:color="auto"/>
        <w:bottom w:val="none" w:sz="0" w:space="0" w:color="auto"/>
        <w:right w:val="none" w:sz="0" w:space="0" w:color="auto"/>
      </w:divBdr>
    </w:div>
    <w:div w:id="1886407504">
      <w:bodyDiv w:val="1"/>
      <w:marLeft w:val="0"/>
      <w:marRight w:val="0"/>
      <w:marTop w:val="0"/>
      <w:marBottom w:val="0"/>
      <w:divBdr>
        <w:top w:val="none" w:sz="0" w:space="0" w:color="auto"/>
        <w:left w:val="none" w:sz="0" w:space="0" w:color="auto"/>
        <w:bottom w:val="none" w:sz="0" w:space="0" w:color="auto"/>
        <w:right w:val="none" w:sz="0" w:space="0" w:color="auto"/>
      </w:divBdr>
    </w:div>
    <w:div w:id="1896351848">
      <w:bodyDiv w:val="1"/>
      <w:marLeft w:val="0"/>
      <w:marRight w:val="0"/>
      <w:marTop w:val="0"/>
      <w:marBottom w:val="0"/>
      <w:divBdr>
        <w:top w:val="none" w:sz="0" w:space="0" w:color="auto"/>
        <w:left w:val="none" w:sz="0" w:space="0" w:color="auto"/>
        <w:bottom w:val="none" w:sz="0" w:space="0" w:color="auto"/>
        <w:right w:val="none" w:sz="0" w:space="0" w:color="auto"/>
      </w:divBdr>
    </w:div>
    <w:div w:id="1901289545">
      <w:bodyDiv w:val="1"/>
      <w:marLeft w:val="0"/>
      <w:marRight w:val="0"/>
      <w:marTop w:val="0"/>
      <w:marBottom w:val="0"/>
      <w:divBdr>
        <w:top w:val="none" w:sz="0" w:space="0" w:color="auto"/>
        <w:left w:val="none" w:sz="0" w:space="0" w:color="auto"/>
        <w:bottom w:val="none" w:sz="0" w:space="0" w:color="auto"/>
        <w:right w:val="none" w:sz="0" w:space="0" w:color="auto"/>
      </w:divBdr>
    </w:div>
    <w:div w:id="1905414065">
      <w:bodyDiv w:val="1"/>
      <w:marLeft w:val="0"/>
      <w:marRight w:val="0"/>
      <w:marTop w:val="0"/>
      <w:marBottom w:val="0"/>
      <w:divBdr>
        <w:top w:val="none" w:sz="0" w:space="0" w:color="auto"/>
        <w:left w:val="none" w:sz="0" w:space="0" w:color="auto"/>
        <w:bottom w:val="none" w:sz="0" w:space="0" w:color="auto"/>
        <w:right w:val="none" w:sz="0" w:space="0" w:color="auto"/>
      </w:divBdr>
    </w:div>
    <w:div w:id="1930919510">
      <w:bodyDiv w:val="1"/>
      <w:marLeft w:val="0"/>
      <w:marRight w:val="0"/>
      <w:marTop w:val="0"/>
      <w:marBottom w:val="0"/>
      <w:divBdr>
        <w:top w:val="none" w:sz="0" w:space="0" w:color="auto"/>
        <w:left w:val="none" w:sz="0" w:space="0" w:color="auto"/>
        <w:bottom w:val="none" w:sz="0" w:space="0" w:color="auto"/>
        <w:right w:val="none" w:sz="0" w:space="0" w:color="auto"/>
      </w:divBdr>
    </w:div>
    <w:div w:id="1936286144">
      <w:bodyDiv w:val="1"/>
      <w:marLeft w:val="0"/>
      <w:marRight w:val="0"/>
      <w:marTop w:val="0"/>
      <w:marBottom w:val="0"/>
      <w:divBdr>
        <w:top w:val="none" w:sz="0" w:space="0" w:color="auto"/>
        <w:left w:val="none" w:sz="0" w:space="0" w:color="auto"/>
        <w:bottom w:val="none" w:sz="0" w:space="0" w:color="auto"/>
        <w:right w:val="none" w:sz="0" w:space="0" w:color="auto"/>
      </w:divBdr>
    </w:div>
    <w:div w:id="1957716505">
      <w:bodyDiv w:val="1"/>
      <w:marLeft w:val="0"/>
      <w:marRight w:val="0"/>
      <w:marTop w:val="0"/>
      <w:marBottom w:val="0"/>
      <w:divBdr>
        <w:top w:val="none" w:sz="0" w:space="0" w:color="auto"/>
        <w:left w:val="none" w:sz="0" w:space="0" w:color="auto"/>
        <w:bottom w:val="none" w:sz="0" w:space="0" w:color="auto"/>
        <w:right w:val="none" w:sz="0" w:space="0" w:color="auto"/>
      </w:divBdr>
    </w:div>
    <w:div w:id="1981184858">
      <w:bodyDiv w:val="1"/>
      <w:marLeft w:val="0"/>
      <w:marRight w:val="0"/>
      <w:marTop w:val="0"/>
      <w:marBottom w:val="0"/>
      <w:divBdr>
        <w:top w:val="none" w:sz="0" w:space="0" w:color="auto"/>
        <w:left w:val="none" w:sz="0" w:space="0" w:color="auto"/>
        <w:bottom w:val="none" w:sz="0" w:space="0" w:color="auto"/>
        <w:right w:val="none" w:sz="0" w:space="0" w:color="auto"/>
      </w:divBdr>
    </w:div>
    <w:div w:id="1998606860">
      <w:bodyDiv w:val="1"/>
      <w:marLeft w:val="0"/>
      <w:marRight w:val="0"/>
      <w:marTop w:val="0"/>
      <w:marBottom w:val="0"/>
      <w:divBdr>
        <w:top w:val="none" w:sz="0" w:space="0" w:color="auto"/>
        <w:left w:val="none" w:sz="0" w:space="0" w:color="auto"/>
        <w:bottom w:val="none" w:sz="0" w:space="0" w:color="auto"/>
        <w:right w:val="none" w:sz="0" w:space="0" w:color="auto"/>
      </w:divBdr>
    </w:div>
    <w:div w:id="2075467874">
      <w:bodyDiv w:val="1"/>
      <w:marLeft w:val="0"/>
      <w:marRight w:val="0"/>
      <w:marTop w:val="0"/>
      <w:marBottom w:val="0"/>
      <w:divBdr>
        <w:top w:val="none" w:sz="0" w:space="0" w:color="auto"/>
        <w:left w:val="none" w:sz="0" w:space="0" w:color="auto"/>
        <w:bottom w:val="none" w:sz="0" w:space="0" w:color="auto"/>
        <w:right w:val="none" w:sz="0" w:space="0" w:color="auto"/>
      </w:divBdr>
    </w:div>
    <w:div w:id="2077586341">
      <w:bodyDiv w:val="1"/>
      <w:marLeft w:val="0"/>
      <w:marRight w:val="0"/>
      <w:marTop w:val="0"/>
      <w:marBottom w:val="0"/>
      <w:divBdr>
        <w:top w:val="none" w:sz="0" w:space="0" w:color="auto"/>
        <w:left w:val="none" w:sz="0" w:space="0" w:color="auto"/>
        <w:bottom w:val="none" w:sz="0" w:space="0" w:color="auto"/>
        <w:right w:val="none" w:sz="0" w:space="0" w:color="auto"/>
      </w:divBdr>
    </w:div>
    <w:div w:id="2105763198">
      <w:bodyDiv w:val="1"/>
      <w:marLeft w:val="0"/>
      <w:marRight w:val="0"/>
      <w:marTop w:val="0"/>
      <w:marBottom w:val="0"/>
      <w:divBdr>
        <w:top w:val="none" w:sz="0" w:space="0" w:color="auto"/>
        <w:left w:val="none" w:sz="0" w:space="0" w:color="auto"/>
        <w:bottom w:val="none" w:sz="0" w:space="0" w:color="auto"/>
        <w:right w:val="none" w:sz="0" w:space="0" w:color="auto"/>
      </w:divBdr>
    </w:div>
    <w:div w:id="2114281189">
      <w:bodyDiv w:val="1"/>
      <w:marLeft w:val="0"/>
      <w:marRight w:val="0"/>
      <w:marTop w:val="0"/>
      <w:marBottom w:val="0"/>
      <w:divBdr>
        <w:top w:val="none" w:sz="0" w:space="0" w:color="auto"/>
        <w:left w:val="none" w:sz="0" w:space="0" w:color="auto"/>
        <w:bottom w:val="none" w:sz="0" w:space="0" w:color="auto"/>
        <w:right w:val="none" w:sz="0" w:space="0" w:color="auto"/>
      </w:divBdr>
    </w:div>
    <w:div w:id="2130539724">
      <w:bodyDiv w:val="1"/>
      <w:marLeft w:val="0"/>
      <w:marRight w:val="0"/>
      <w:marTop w:val="0"/>
      <w:marBottom w:val="0"/>
      <w:divBdr>
        <w:top w:val="none" w:sz="0" w:space="0" w:color="auto"/>
        <w:left w:val="none" w:sz="0" w:space="0" w:color="auto"/>
        <w:bottom w:val="none" w:sz="0" w:space="0" w:color="auto"/>
        <w:right w:val="none" w:sz="0" w:space="0" w:color="auto"/>
      </w:divBdr>
    </w:div>
    <w:div w:id="2132627885">
      <w:bodyDiv w:val="1"/>
      <w:marLeft w:val="0"/>
      <w:marRight w:val="0"/>
      <w:marTop w:val="0"/>
      <w:marBottom w:val="0"/>
      <w:divBdr>
        <w:top w:val="none" w:sz="0" w:space="0" w:color="auto"/>
        <w:left w:val="none" w:sz="0" w:space="0" w:color="auto"/>
        <w:bottom w:val="none" w:sz="0" w:space="0" w:color="auto"/>
        <w:right w:val="none" w:sz="0" w:space="0" w:color="auto"/>
      </w:divBdr>
    </w:div>
    <w:div w:id="21464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C655-FD2D-4647-A3BD-46E76F1A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20641</CharactersWithSpaces>
  <SharedDoc>false</SharedDoc>
  <HLinks>
    <vt:vector size="84" baseType="variant">
      <vt:variant>
        <vt:i4>1507389</vt:i4>
      </vt:variant>
      <vt:variant>
        <vt:i4>80</vt:i4>
      </vt:variant>
      <vt:variant>
        <vt:i4>0</vt:i4>
      </vt:variant>
      <vt:variant>
        <vt:i4>5</vt:i4>
      </vt:variant>
      <vt:variant>
        <vt:lpwstr/>
      </vt:variant>
      <vt:variant>
        <vt:lpwstr>_Toc269713728</vt:lpwstr>
      </vt:variant>
      <vt:variant>
        <vt:i4>1507389</vt:i4>
      </vt:variant>
      <vt:variant>
        <vt:i4>74</vt:i4>
      </vt:variant>
      <vt:variant>
        <vt:i4>0</vt:i4>
      </vt:variant>
      <vt:variant>
        <vt:i4>5</vt:i4>
      </vt:variant>
      <vt:variant>
        <vt:lpwstr/>
      </vt:variant>
      <vt:variant>
        <vt:lpwstr>_Toc269713727</vt:lpwstr>
      </vt:variant>
      <vt:variant>
        <vt:i4>1507389</vt:i4>
      </vt:variant>
      <vt:variant>
        <vt:i4>68</vt:i4>
      </vt:variant>
      <vt:variant>
        <vt:i4>0</vt:i4>
      </vt:variant>
      <vt:variant>
        <vt:i4>5</vt:i4>
      </vt:variant>
      <vt:variant>
        <vt:lpwstr/>
      </vt:variant>
      <vt:variant>
        <vt:lpwstr>_Toc269713726</vt:lpwstr>
      </vt:variant>
      <vt:variant>
        <vt:i4>1507389</vt:i4>
      </vt:variant>
      <vt:variant>
        <vt:i4>62</vt:i4>
      </vt:variant>
      <vt:variant>
        <vt:i4>0</vt:i4>
      </vt:variant>
      <vt:variant>
        <vt:i4>5</vt:i4>
      </vt:variant>
      <vt:variant>
        <vt:lpwstr/>
      </vt:variant>
      <vt:variant>
        <vt:lpwstr>_Toc269713725</vt:lpwstr>
      </vt:variant>
      <vt:variant>
        <vt:i4>1507389</vt:i4>
      </vt:variant>
      <vt:variant>
        <vt:i4>56</vt:i4>
      </vt:variant>
      <vt:variant>
        <vt:i4>0</vt:i4>
      </vt:variant>
      <vt:variant>
        <vt:i4>5</vt:i4>
      </vt:variant>
      <vt:variant>
        <vt:lpwstr/>
      </vt:variant>
      <vt:variant>
        <vt:lpwstr>_Toc269713724</vt:lpwstr>
      </vt:variant>
      <vt:variant>
        <vt:i4>1507389</vt:i4>
      </vt:variant>
      <vt:variant>
        <vt:i4>50</vt:i4>
      </vt:variant>
      <vt:variant>
        <vt:i4>0</vt:i4>
      </vt:variant>
      <vt:variant>
        <vt:i4>5</vt:i4>
      </vt:variant>
      <vt:variant>
        <vt:lpwstr/>
      </vt:variant>
      <vt:variant>
        <vt:lpwstr>_Toc269713723</vt:lpwstr>
      </vt:variant>
      <vt:variant>
        <vt:i4>1507389</vt:i4>
      </vt:variant>
      <vt:variant>
        <vt:i4>44</vt:i4>
      </vt:variant>
      <vt:variant>
        <vt:i4>0</vt:i4>
      </vt:variant>
      <vt:variant>
        <vt:i4>5</vt:i4>
      </vt:variant>
      <vt:variant>
        <vt:lpwstr/>
      </vt:variant>
      <vt:variant>
        <vt:lpwstr>_Toc269713722</vt:lpwstr>
      </vt:variant>
      <vt:variant>
        <vt:i4>1507389</vt:i4>
      </vt:variant>
      <vt:variant>
        <vt:i4>38</vt:i4>
      </vt:variant>
      <vt:variant>
        <vt:i4>0</vt:i4>
      </vt:variant>
      <vt:variant>
        <vt:i4>5</vt:i4>
      </vt:variant>
      <vt:variant>
        <vt:lpwstr/>
      </vt:variant>
      <vt:variant>
        <vt:lpwstr>_Toc269713721</vt:lpwstr>
      </vt:variant>
      <vt:variant>
        <vt:i4>1507389</vt:i4>
      </vt:variant>
      <vt:variant>
        <vt:i4>32</vt:i4>
      </vt:variant>
      <vt:variant>
        <vt:i4>0</vt:i4>
      </vt:variant>
      <vt:variant>
        <vt:i4>5</vt:i4>
      </vt:variant>
      <vt:variant>
        <vt:lpwstr/>
      </vt:variant>
      <vt:variant>
        <vt:lpwstr>_Toc269713720</vt:lpwstr>
      </vt:variant>
      <vt:variant>
        <vt:i4>1310781</vt:i4>
      </vt:variant>
      <vt:variant>
        <vt:i4>26</vt:i4>
      </vt:variant>
      <vt:variant>
        <vt:i4>0</vt:i4>
      </vt:variant>
      <vt:variant>
        <vt:i4>5</vt:i4>
      </vt:variant>
      <vt:variant>
        <vt:lpwstr/>
      </vt:variant>
      <vt:variant>
        <vt:lpwstr>_Toc269713719</vt:lpwstr>
      </vt:variant>
      <vt:variant>
        <vt:i4>1310781</vt:i4>
      </vt:variant>
      <vt:variant>
        <vt:i4>20</vt:i4>
      </vt:variant>
      <vt:variant>
        <vt:i4>0</vt:i4>
      </vt:variant>
      <vt:variant>
        <vt:i4>5</vt:i4>
      </vt:variant>
      <vt:variant>
        <vt:lpwstr/>
      </vt:variant>
      <vt:variant>
        <vt:lpwstr>_Toc269713718</vt:lpwstr>
      </vt:variant>
      <vt:variant>
        <vt:i4>1310781</vt:i4>
      </vt:variant>
      <vt:variant>
        <vt:i4>14</vt:i4>
      </vt:variant>
      <vt:variant>
        <vt:i4>0</vt:i4>
      </vt:variant>
      <vt:variant>
        <vt:i4>5</vt:i4>
      </vt:variant>
      <vt:variant>
        <vt:lpwstr/>
      </vt:variant>
      <vt:variant>
        <vt:lpwstr>_Toc269713717</vt:lpwstr>
      </vt:variant>
      <vt:variant>
        <vt:i4>1310781</vt:i4>
      </vt:variant>
      <vt:variant>
        <vt:i4>8</vt:i4>
      </vt:variant>
      <vt:variant>
        <vt:i4>0</vt:i4>
      </vt:variant>
      <vt:variant>
        <vt:i4>5</vt:i4>
      </vt:variant>
      <vt:variant>
        <vt:lpwstr/>
      </vt:variant>
      <vt:variant>
        <vt:lpwstr>_Toc269713716</vt:lpwstr>
      </vt:variant>
      <vt:variant>
        <vt:i4>1310781</vt:i4>
      </vt:variant>
      <vt:variant>
        <vt:i4>2</vt:i4>
      </vt:variant>
      <vt:variant>
        <vt:i4>0</vt:i4>
      </vt:variant>
      <vt:variant>
        <vt:i4>5</vt:i4>
      </vt:variant>
      <vt:variant>
        <vt:lpwstr/>
      </vt:variant>
      <vt:variant>
        <vt:lpwstr>_Toc269713715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steveno</dc:creator>
  <cp:keywords/>
  <dc:description/>
  <cp:lastModifiedBy>RachelR</cp:lastModifiedBy>
  <cp:revision>2</cp:revision>
  <cp:lastPrinted>2010-08-13T14:29:00Z</cp:lastPrinted>
  <dcterms:created xsi:type="dcterms:W3CDTF">2010-08-16T12:58:00Z</dcterms:created>
  <dcterms:modified xsi:type="dcterms:W3CDTF">2010-08-16T12:58:00Z</dcterms:modified>
</cp:coreProperties>
</file>