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78" w:rsidRDefault="00B15B78">
      <w:r w:rsidRPr="00B15B78">
        <w:rPr>
          <w:noProof/>
        </w:rPr>
        <w:drawing>
          <wp:anchor distT="0" distB="0" distL="114300" distR="114300" simplePos="0" relativeHeight="251691008" behindDoc="0" locked="0" layoutInCell="0" allowOverlap="1">
            <wp:simplePos x="0" y="0"/>
            <wp:positionH relativeFrom="column">
              <wp:posOffset>11430</wp:posOffset>
            </wp:positionH>
            <wp:positionV relativeFrom="page">
              <wp:posOffset>933450</wp:posOffset>
            </wp:positionV>
            <wp:extent cx="1457325" cy="1247775"/>
            <wp:effectExtent l="19050" t="0" r="9525" b="0"/>
            <wp:wrapNone/>
            <wp:docPr id="5" name="Picture 72" descr="H:\My Documents\cclogo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H:\My Documents\cclogojpeg.jpg"/>
                    <pic:cNvPicPr preferRelativeResize="0">
                      <a:picLocks noChangeArrowheads="1"/>
                    </pic:cNvPicPr>
                  </pic:nvPicPr>
                  <pic:blipFill>
                    <a:blip r:embed="rId8" cstate="print"/>
                    <a:srcRect/>
                    <a:stretch>
                      <a:fillRect/>
                    </a:stretch>
                  </pic:blipFill>
                  <pic:spPr bwMode="auto">
                    <a:xfrm>
                      <a:off x="0" y="0"/>
                      <a:ext cx="1457325" cy="1247775"/>
                    </a:xfrm>
                    <a:prstGeom prst="rect">
                      <a:avLst/>
                    </a:prstGeom>
                    <a:noFill/>
                    <a:ln w="9525">
                      <a:noFill/>
                      <a:miter lim="800000"/>
                      <a:headEnd/>
                      <a:tailEnd/>
                    </a:ln>
                  </pic:spPr>
                </pic:pic>
              </a:graphicData>
            </a:graphic>
          </wp:anchor>
        </w:drawing>
      </w:r>
    </w:p>
    <w:tbl>
      <w:tblPr>
        <w:tblW w:w="9781" w:type="dxa"/>
        <w:tblInd w:w="-34" w:type="dxa"/>
        <w:tblLayout w:type="fixed"/>
        <w:tblLook w:val="0000"/>
      </w:tblPr>
      <w:tblGrid>
        <w:gridCol w:w="1702"/>
        <w:gridCol w:w="141"/>
        <w:gridCol w:w="142"/>
        <w:gridCol w:w="1134"/>
        <w:gridCol w:w="2693"/>
        <w:gridCol w:w="2977"/>
        <w:gridCol w:w="992"/>
      </w:tblGrid>
      <w:tr w:rsidR="00B15B78" w:rsidTr="00B15B78">
        <w:trPr>
          <w:gridBefore w:val="4"/>
          <w:wBefore w:w="3119" w:type="dxa"/>
          <w:trHeight w:val="1700"/>
        </w:trPr>
        <w:tc>
          <w:tcPr>
            <w:tcW w:w="6662" w:type="dxa"/>
            <w:gridSpan w:val="3"/>
          </w:tcPr>
          <w:p w:rsidR="00B15B78" w:rsidRDefault="00B15B78" w:rsidP="004865A6">
            <w:pPr>
              <w:pStyle w:val="Header"/>
              <w:rPr>
                <w:b/>
                <w:noProof/>
                <w:sz w:val="44"/>
              </w:rPr>
            </w:pPr>
            <w:r>
              <w:rPr>
                <w:b/>
                <w:noProof/>
                <w:sz w:val="44"/>
              </w:rPr>
              <w:t>REPORT TO EXECUTIVE</w:t>
            </w:r>
          </w:p>
        </w:tc>
      </w:tr>
      <w:tr w:rsidR="00B15B78" w:rsidTr="00B15B78">
        <w:tblPrEx>
          <w:tblBorders>
            <w:top w:val="single" w:sz="4" w:space="0" w:color="auto"/>
            <w:bottom w:val="single" w:sz="4" w:space="0" w:color="auto"/>
            <w:insideH w:val="single" w:sz="4" w:space="0" w:color="auto"/>
          </w:tblBorders>
        </w:tblPrEx>
        <w:trPr>
          <w:cantSplit/>
        </w:trPr>
        <w:tc>
          <w:tcPr>
            <w:tcW w:w="9781" w:type="dxa"/>
            <w:gridSpan w:val="7"/>
            <w:tcBorders>
              <w:top w:val="nil"/>
              <w:bottom w:val="nil"/>
            </w:tcBorders>
          </w:tcPr>
          <w:p w:rsidR="00B15B78" w:rsidRDefault="00B15B78" w:rsidP="004865A6">
            <w:pPr>
              <w:pStyle w:val="Header"/>
              <w:tabs>
                <w:tab w:val="clear" w:pos="4153"/>
                <w:tab w:val="clear" w:pos="8306"/>
              </w:tabs>
              <w:rPr>
                <w:rFonts w:ascii="Tahoma" w:hAnsi="Tahoma"/>
                <w:b/>
                <w:sz w:val="28"/>
              </w:rPr>
            </w:pPr>
            <w:r>
              <w:rPr>
                <w:rFonts w:ascii="Tahoma" w:hAnsi="Tahoma"/>
                <w:b/>
                <w:sz w:val="28"/>
              </w:rPr>
              <w:br/>
              <w:t>PORTFOLIO AREA:       FINANCE</w:t>
            </w:r>
          </w:p>
        </w:tc>
      </w:tr>
      <w:tr w:rsidR="00B15B78" w:rsidTr="00B15B78">
        <w:tblPrEx>
          <w:tblBorders>
            <w:top w:val="single" w:sz="4" w:space="0" w:color="auto"/>
            <w:bottom w:val="single" w:sz="4" w:space="0" w:color="auto"/>
            <w:insideH w:val="single" w:sz="4" w:space="0" w:color="auto"/>
          </w:tblBorders>
        </w:tblPrEx>
        <w:trPr>
          <w:cantSplit/>
        </w:trPr>
        <w:tc>
          <w:tcPr>
            <w:tcW w:w="1985" w:type="dxa"/>
            <w:gridSpan w:val="3"/>
            <w:tcBorders>
              <w:bottom w:val="nil"/>
            </w:tcBorders>
          </w:tcPr>
          <w:p w:rsidR="00B15B78" w:rsidRDefault="00B15B78" w:rsidP="004865A6">
            <w:pPr>
              <w:pStyle w:val="Header"/>
              <w:tabs>
                <w:tab w:val="clear" w:pos="4153"/>
                <w:tab w:val="clear" w:pos="8306"/>
              </w:tabs>
              <w:rPr>
                <w:rFonts w:ascii="Tahoma" w:hAnsi="Tahoma"/>
                <w:b/>
                <w:sz w:val="20"/>
              </w:rPr>
            </w:pPr>
          </w:p>
          <w:p w:rsidR="00B15B78" w:rsidRDefault="00B15B78" w:rsidP="004865A6">
            <w:pPr>
              <w:pStyle w:val="Header"/>
              <w:tabs>
                <w:tab w:val="clear" w:pos="4153"/>
                <w:tab w:val="clear" w:pos="8306"/>
              </w:tabs>
              <w:rPr>
                <w:rFonts w:ascii="Tahoma" w:hAnsi="Tahoma"/>
                <w:b/>
                <w:sz w:val="20"/>
              </w:rPr>
            </w:pPr>
            <w:r>
              <w:rPr>
                <w:rFonts w:ascii="Tahoma" w:hAnsi="Tahoma"/>
                <w:b/>
                <w:sz w:val="20"/>
              </w:rPr>
              <w:t>Date of Meeting:</w:t>
            </w:r>
          </w:p>
        </w:tc>
        <w:tc>
          <w:tcPr>
            <w:tcW w:w="7796" w:type="dxa"/>
            <w:gridSpan w:val="4"/>
            <w:tcBorders>
              <w:bottom w:val="nil"/>
            </w:tcBorders>
          </w:tcPr>
          <w:p w:rsidR="00B15B78" w:rsidRDefault="00B15B78" w:rsidP="004865A6">
            <w:pPr>
              <w:pStyle w:val="Header"/>
              <w:tabs>
                <w:tab w:val="clear" w:pos="4153"/>
                <w:tab w:val="clear" w:pos="8306"/>
              </w:tabs>
              <w:rPr>
                <w:rFonts w:ascii="Tahoma" w:hAnsi="Tahoma"/>
                <w:b/>
                <w:sz w:val="20"/>
              </w:rPr>
            </w:pPr>
          </w:p>
          <w:p w:rsidR="00B15B78" w:rsidRDefault="00B15B78" w:rsidP="004865A6">
            <w:pPr>
              <w:pStyle w:val="Header"/>
              <w:tabs>
                <w:tab w:val="clear" w:pos="4153"/>
                <w:tab w:val="clear" w:pos="8306"/>
              </w:tabs>
              <w:rPr>
                <w:rFonts w:ascii="Tahoma" w:hAnsi="Tahoma"/>
                <w:b/>
                <w:sz w:val="20"/>
              </w:rPr>
            </w:pPr>
            <w:bookmarkStart w:id="0" w:name="DateOfMeeting"/>
            <w:bookmarkEnd w:id="0"/>
            <w:r>
              <w:rPr>
                <w:rFonts w:ascii="Tahoma" w:hAnsi="Tahoma"/>
                <w:b/>
                <w:sz w:val="20"/>
              </w:rPr>
              <w:t>15 February 2010</w:t>
            </w:r>
          </w:p>
        </w:tc>
      </w:tr>
      <w:tr w:rsidR="00B15B78" w:rsidTr="00B15B78">
        <w:tblPrEx>
          <w:tblBorders>
            <w:top w:val="single" w:sz="4" w:space="0" w:color="auto"/>
            <w:bottom w:val="single" w:sz="4" w:space="0" w:color="auto"/>
            <w:insideH w:val="single" w:sz="4" w:space="0" w:color="auto"/>
          </w:tblBorders>
        </w:tblPrEx>
        <w:trPr>
          <w:cantSplit/>
        </w:trPr>
        <w:tc>
          <w:tcPr>
            <w:tcW w:w="1843" w:type="dxa"/>
            <w:gridSpan w:val="2"/>
            <w:tcBorders>
              <w:bottom w:val="nil"/>
            </w:tcBorders>
          </w:tcPr>
          <w:p w:rsidR="00B15B78" w:rsidRDefault="00B15B78" w:rsidP="004865A6">
            <w:pPr>
              <w:pStyle w:val="Header"/>
              <w:tabs>
                <w:tab w:val="clear" w:pos="4153"/>
                <w:tab w:val="clear" w:pos="8306"/>
              </w:tabs>
              <w:rPr>
                <w:rFonts w:ascii="Tahoma" w:hAnsi="Tahoma"/>
                <w:b/>
                <w:sz w:val="20"/>
              </w:rPr>
            </w:pPr>
          </w:p>
          <w:p w:rsidR="00B15B78" w:rsidRDefault="00B15B78" w:rsidP="004865A6">
            <w:pPr>
              <w:pStyle w:val="Header"/>
              <w:tabs>
                <w:tab w:val="clear" w:pos="4153"/>
                <w:tab w:val="clear" w:pos="8306"/>
              </w:tabs>
              <w:rPr>
                <w:rFonts w:ascii="Tahoma" w:hAnsi="Tahoma"/>
                <w:sz w:val="20"/>
              </w:rPr>
            </w:pPr>
            <w:r>
              <w:rPr>
                <w:rFonts w:ascii="Tahoma" w:hAnsi="Tahoma"/>
                <w:b/>
                <w:sz w:val="20"/>
              </w:rPr>
              <w:t>Public</w:t>
            </w:r>
          </w:p>
        </w:tc>
        <w:tc>
          <w:tcPr>
            <w:tcW w:w="7938" w:type="dxa"/>
            <w:gridSpan w:val="5"/>
            <w:tcBorders>
              <w:bottom w:val="nil"/>
            </w:tcBorders>
          </w:tcPr>
          <w:p w:rsidR="00B15B78" w:rsidRDefault="00B15B78" w:rsidP="004865A6">
            <w:pPr>
              <w:pStyle w:val="Header"/>
              <w:tabs>
                <w:tab w:val="clear" w:pos="4153"/>
                <w:tab w:val="clear" w:pos="8306"/>
              </w:tabs>
              <w:rPr>
                <w:rFonts w:ascii="Tahoma" w:hAnsi="Tahoma"/>
                <w:b/>
                <w:sz w:val="20"/>
              </w:rPr>
            </w:pPr>
          </w:p>
          <w:p w:rsidR="00B15B78" w:rsidRDefault="00B15B78" w:rsidP="004865A6">
            <w:pPr>
              <w:pStyle w:val="Header"/>
              <w:tabs>
                <w:tab w:val="clear" w:pos="4153"/>
                <w:tab w:val="clear" w:pos="8306"/>
              </w:tabs>
              <w:ind w:left="176" w:hanging="176"/>
              <w:rPr>
                <w:rFonts w:ascii="Tahoma" w:hAnsi="Tahoma"/>
                <w:sz w:val="20"/>
              </w:rPr>
            </w:pPr>
          </w:p>
        </w:tc>
      </w:tr>
      <w:tr w:rsidR="00B15B78" w:rsidTr="00B15B78">
        <w:tblPrEx>
          <w:tblBorders>
            <w:top w:val="single" w:sz="4" w:space="0" w:color="auto"/>
            <w:bottom w:val="single" w:sz="4" w:space="0" w:color="auto"/>
            <w:insideH w:val="single" w:sz="4" w:space="0" w:color="auto"/>
          </w:tblBorders>
        </w:tblPrEx>
        <w:trPr>
          <w:cantSplit/>
        </w:trPr>
        <w:tc>
          <w:tcPr>
            <w:tcW w:w="1702" w:type="dxa"/>
            <w:tcBorders>
              <w:bottom w:val="nil"/>
            </w:tcBorders>
          </w:tcPr>
          <w:p w:rsidR="00B15B78" w:rsidRDefault="00B15B78" w:rsidP="004865A6">
            <w:pPr>
              <w:pStyle w:val="Header"/>
              <w:tabs>
                <w:tab w:val="clear" w:pos="4153"/>
                <w:tab w:val="clear" w:pos="8306"/>
              </w:tabs>
              <w:rPr>
                <w:rFonts w:ascii="Tahoma" w:hAnsi="Tahoma"/>
                <w:b/>
                <w:sz w:val="20"/>
              </w:rPr>
            </w:pPr>
          </w:p>
          <w:p w:rsidR="00B15B78" w:rsidRDefault="00B15B78" w:rsidP="004865A6">
            <w:pPr>
              <w:pStyle w:val="Header"/>
              <w:tabs>
                <w:tab w:val="clear" w:pos="4153"/>
                <w:tab w:val="clear" w:pos="8306"/>
              </w:tabs>
              <w:rPr>
                <w:rFonts w:ascii="Tahoma" w:hAnsi="Tahoma"/>
                <w:b/>
                <w:sz w:val="20"/>
              </w:rPr>
            </w:pPr>
            <w:r>
              <w:rPr>
                <w:rFonts w:ascii="Tahoma" w:hAnsi="Tahoma"/>
                <w:b/>
                <w:sz w:val="20"/>
              </w:rPr>
              <w:t>Key Decision:</w:t>
            </w:r>
          </w:p>
        </w:tc>
        <w:tc>
          <w:tcPr>
            <w:tcW w:w="4110" w:type="dxa"/>
            <w:gridSpan w:val="4"/>
            <w:tcBorders>
              <w:bottom w:val="nil"/>
            </w:tcBorders>
          </w:tcPr>
          <w:p w:rsidR="00B15B78" w:rsidRDefault="00B15B78" w:rsidP="004865A6">
            <w:pPr>
              <w:pStyle w:val="Header"/>
              <w:tabs>
                <w:tab w:val="clear" w:pos="4153"/>
                <w:tab w:val="clear" w:pos="8306"/>
              </w:tabs>
              <w:rPr>
                <w:rFonts w:ascii="Tahoma" w:hAnsi="Tahoma"/>
                <w:b/>
                <w:sz w:val="20"/>
              </w:rPr>
            </w:pPr>
          </w:p>
          <w:p w:rsidR="00B15B78" w:rsidRDefault="00B15B78" w:rsidP="004865A6">
            <w:pPr>
              <w:pStyle w:val="Header"/>
              <w:tabs>
                <w:tab w:val="clear" w:pos="4153"/>
                <w:tab w:val="clear" w:pos="8306"/>
              </w:tabs>
              <w:rPr>
                <w:rFonts w:ascii="Tahoma" w:hAnsi="Tahoma"/>
                <w:b/>
                <w:sz w:val="20"/>
              </w:rPr>
            </w:pPr>
            <w:bookmarkStart w:id="1" w:name="KeyDecision"/>
            <w:bookmarkEnd w:id="1"/>
            <w:r>
              <w:rPr>
                <w:rFonts w:ascii="Tahoma" w:hAnsi="Tahoma"/>
                <w:b/>
                <w:sz w:val="20"/>
              </w:rPr>
              <w:t>Yes</w:t>
            </w:r>
          </w:p>
        </w:tc>
        <w:tc>
          <w:tcPr>
            <w:tcW w:w="2977" w:type="dxa"/>
            <w:tcBorders>
              <w:bottom w:val="nil"/>
            </w:tcBorders>
          </w:tcPr>
          <w:p w:rsidR="00B15B78" w:rsidRDefault="00B15B78" w:rsidP="004865A6">
            <w:pPr>
              <w:pStyle w:val="Header"/>
              <w:tabs>
                <w:tab w:val="clear" w:pos="4153"/>
                <w:tab w:val="clear" w:pos="8306"/>
              </w:tabs>
              <w:jc w:val="right"/>
              <w:rPr>
                <w:rFonts w:ascii="Tahoma" w:hAnsi="Tahoma"/>
                <w:b/>
                <w:sz w:val="20"/>
              </w:rPr>
            </w:pPr>
          </w:p>
          <w:p w:rsidR="00B15B78" w:rsidRDefault="00B15B78" w:rsidP="004865A6">
            <w:pPr>
              <w:pStyle w:val="Header"/>
              <w:tabs>
                <w:tab w:val="clear" w:pos="4153"/>
                <w:tab w:val="clear" w:pos="8306"/>
              </w:tabs>
              <w:jc w:val="right"/>
              <w:rPr>
                <w:rFonts w:ascii="Tahoma" w:hAnsi="Tahoma"/>
                <w:b/>
                <w:sz w:val="20"/>
              </w:rPr>
            </w:pPr>
            <w:r>
              <w:rPr>
                <w:rFonts w:ascii="Tahoma" w:hAnsi="Tahoma"/>
                <w:b/>
                <w:sz w:val="20"/>
              </w:rPr>
              <w:t>Recorded in Forward Plan:</w:t>
            </w:r>
          </w:p>
        </w:tc>
        <w:tc>
          <w:tcPr>
            <w:tcW w:w="992" w:type="dxa"/>
            <w:tcBorders>
              <w:bottom w:val="nil"/>
            </w:tcBorders>
          </w:tcPr>
          <w:p w:rsidR="00B15B78" w:rsidRDefault="00B15B78" w:rsidP="004865A6">
            <w:pPr>
              <w:pStyle w:val="Header"/>
              <w:tabs>
                <w:tab w:val="clear" w:pos="4153"/>
                <w:tab w:val="clear" w:pos="8306"/>
              </w:tabs>
              <w:jc w:val="center"/>
              <w:rPr>
                <w:rFonts w:ascii="Tahoma" w:hAnsi="Tahoma"/>
                <w:b/>
                <w:sz w:val="20"/>
              </w:rPr>
            </w:pPr>
          </w:p>
          <w:p w:rsidR="00B15B78" w:rsidRDefault="00B15B78" w:rsidP="004865A6">
            <w:pPr>
              <w:pStyle w:val="Header"/>
              <w:tabs>
                <w:tab w:val="clear" w:pos="4153"/>
                <w:tab w:val="clear" w:pos="8306"/>
              </w:tabs>
              <w:jc w:val="right"/>
              <w:rPr>
                <w:rFonts w:ascii="Tahoma" w:hAnsi="Tahoma"/>
                <w:b/>
                <w:sz w:val="20"/>
              </w:rPr>
            </w:pPr>
            <w:bookmarkStart w:id="2" w:name="ForwardPlan"/>
            <w:bookmarkEnd w:id="2"/>
            <w:r>
              <w:rPr>
                <w:rFonts w:ascii="Tahoma" w:hAnsi="Tahoma"/>
                <w:b/>
                <w:sz w:val="20"/>
              </w:rPr>
              <w:t>Yes</w:t>
            </w:r>
          </w:p>
        </w:tc>
      </w:tr>
      <w:tr w:rsidR="00B15B78" w:rsidTr="00B15B78">
        <w:tblPrEx>
          <w:tblBorders>
            <w:top w:val="single" w:sz="4" w:space="0" w:color="auto"/>
            <w:bottom w:val="single" w:sz="4" w:space="0" w:color="auto"/>
            <w:insideH w:val="single" w:sz="4" w:space="0" w:color="auto"/>
          </w:tblBorders>
        </w:tblPrEx>
        <w:trPr>
          <w:cantSplit/>
        </w:trPr>
        <w:tc>
          <w:tcPr>
            <w:tcW w:w="9781" w:type="dxa"/>
            <w:gridSpan w:val="7"/>
            <w:tcBorders>
              <w:bottom w:val="single" w:sz="4" w:space="0" w:color="auto"/>
            </w:tcBorders>
          </w:tcPr>
          <w:p w:rsidR="00B15B78" w:rsidRDefault="00B15B78" w:rsidP="004865A6">
            <w:pPr>
              <w:pStyle w:val="Header"/>
              <w:tabs>
                <w:tab w:val="clear" w:pos="4153"/>
                <w:tab w:val="clear" w:pos="8306"/>
              </w:tabs>
              <w:rPr>
                <w:rFonts w:ascii="Tahoma" w:hAnsi="Tahoma"/>
                <w:b/>
                <w:sz w:val="20"/>
              </w:rPr>
            </w:pPr>
          </w:p>
          <w:p w:rsidR="00B15B78" w:rsidRDefault="00D01357" w:rsidP="004865A6">
            <w:pPr>
              <w:pStyle w:val="Header"/>
              <w:tabs>
                <w:tab w:val="clear" w:pos="4153"/>
                <w:tab w:val="clear" w:pos="8306"/>
              </w:tabs>
              <w:rPr>
                <w:rFonts w:ascii="Tahoma" w:hAnsi="Tahoma"/>
                <w:b/>
                <w:sz w:val="20"/>
              </w:rPr>
            </w:pPr>
            <w:bookmarkStart w:id="3" w:name="InsideOutside"/>
            <w:bookmarkEnd w:id="3"/>
            <w:r>
              <w:rPr>
                <w:rFonts w:ascii="Tahoma" w:hAnsi="Tahoma"/>
                <w:b/>
                <w:sz w:val="20"/>
              </w:rPr>
              <w:t>Inside</w:t>
            </w:r>
            <w:r w:rsidR="00B15B78">
              <w:rPr>
                <w:rFonts w:ascii="Tahoma" w:hAnsi="Tahoma"/>
                <w:b/>
                <w:sz w:val="20"/>
              </w:rPr>
              <w:t xml:space="preserve"> Policy Framework</w:t>
            </w:r>
          </w:p>
        </w:tc>
      </w:tr>
    </w:tbl>
    <w:p w:rsidR="00B15B78" w:rsidRDefault="00B15B78" w:rsidP="00B15B78">
      <w:pPr>
        <w:pStyle w:val="Header"/>
        <w:tabs>
          <w:tab w:val="clear" w:pos="4153"/>
          <w:tab w:val="clear" w:pos="8306"/>
        </w:tabs>
        <w:rPr>
          <w:rFonts w:ascii="Tahoma" w:hAnsi="Tahoma"/>
          <w:b/>
          <w:sz w:val="36"/>
        </w:rPr>
      </w:pPr>
      <w:r>
        <w:rPr>
          <w:rFonts w:ascii="Tahoma" w:hAnsi="Tahoma"/>
          <w:b/>
          <w:sz w:val="36"/>
        </w:rPr>
        <w:tab/>
      </w:r>
    </w:p>
    <w:tbl>
      <w:tblPr>
        <w:tblW w:w="0" w:type="auto"/>
        <w:tblLayout w:type="fixed"/>
        <w:tblLook w:val="0000"/>
      </w:tblPr>
      <w:tblGrid>
        <w:gridCol w:w="2376"/>
        <w:gridCol w:w="7513"/>
      </w:tblGrid>
      <w:tr w:rsidR="00B15B78" w:rsidTr="004865A6">
        <w:tc>
          <w:tcPr>
            <w:tcW w:w="2376" w:type="dxa"/>
          </w:tcPr>
          <w:p w:rsidR="00B15B78" w:rsidRDefault="00B15B78" w:rsidP="004865A6">
            <w:pPr>
              <w:pStyle w:val="Heading8"/>
              <w:spacing w:before="0"/>
              <w:rPr>
                <w:sz w:val="24"/>
              </w:rPr>
            </w:pPr>
            <w:r>
              <w:rPr>
                <w:sz w:val="24"/>
              </w:rPr>
              <w:t>Title:</w:t>
            </w:r>
          </w:p>
        </w:tc>
        <w:tc>
          <w:tcPr>
            <w:tcW w:w="7513" w:type="dxa"/>
          </w:tcPr>
          <w:p w:rsidR="00B15B78" w:rsidRDefault="00B15B78" w:rsidP="004865A6">
            <w:pPr>
              <w:rPr>
                <w:rFonts w:ascii="Tahoma" w:hAnsi="Tahoma"/>
                <w:b/>
              </w:rPr>
            </w:pPr>
            <w:r>
              <w:rPr>
                <w:rFonts w:ascii="Tahoma" w:hAnsi="Tahoma"/>
                <w:b/>
              </w:rPr>
              <w:t>FUTURE OF INTERNAL AUDIT SERVICES</w:t>
            </w:r>
          </w:p>
        </w:tc>
      </w:tr>
      <w:tr w:rsidR="00B15B78" w:rsidTr="004865A6">
        <w:tc>
          <w:tcPr>
            <w:tcW w:w="2376" w:type="dxa"/>
          </w:tcPr>
          <w:p w:rsidR="00B15B78" w:rsidRDefault="00B15B78" w:rsidP="004865A6">
            <w:pPr>
              <w:pStyle w:val="Heading8"/>
              <w:spacing w:before="0"/>
              <w:rPr>
                <w:sz w:val="24"/>
              </w:rPr>
            </w:pPr>
            <w:r>
              <w:rPr>
                <w:sz w:val="24"/>
              </w:rPr>
              <w:t>Report of:</w:t>
            </w:r>
          </w:p>
        </w:tc>
        <w:tc>
          <w:tcPr>
            <w:tcW w:w="7513" w:type="dxa"/>
          </w:tcPr>
          <w:p w:rsidR="00B15B78" w:rsidRDefault="00B15B78" w:rsidP="004865A6">
            <w:pPr>
              <w:rPr>
                <w:rFonts w:ascii="Tahoma" w:hAnsi="Tahoma"/>
                <w:b/>
              </w:rPr>
            </w:pPr>
            <w:r>
              <w:rPr>
                <w:rFonts w:ascii="Tahoma" w:hAnsi="Tahoma"/>
                <w:b/>
              </w:rPr>
              <w:t>Assistant Director (Resources)</w:t>
            </w:r>
          </w:p>
        </w:tc>
      </w:tr>
      <w:tr w:rsidR="00B15B78" w:rsidTr="004865A6">
        <w:tc>
          <w:tcPr>
            <w:tcW w:w="2376" w:type="dxa"/>
          </w:tcPr>
          <w:p w:rsidR="00B15B78" w:rsidRDefault="00B15B78" w:rsidP="004865A6">
            <w:pPr>
              <w:pStyle w:val="Heading8"/>
              <w:spacing w:before="0" w:after="60"/>
              <w:rPr>
                <w:sz w:val="24"/>
              </w:rPr>
            </w:pPr>
            <w:r>
              <w:rPr>
                <w:sz w:val="24"/>
              </w:rPr>
              <w:t>Report reference:</w:t>
            </w:r>
          </w:p>
        </w:tc>
        <w:tc>
          <w:tcPr>
            <w:tcW w:w="7513" w:type="dxa"/>
          </w:tcPr>
          <w:p w:rsidR="00B15B78" w:rsidRDefault="00B15B78" w:rsidP="004865A6">
            <w:pPr>
              <w:rPr>
                <w:rFonts w:ascii="Tahoma" w:hAnsi="Tahoma"/>
                <w:b/>
              </w:rPr>
            </w:pPr>
            <w:r>
              <w:rPr>
                <w:rFonts w:ascii="Tahoma" w:hAnsi="Tahoma"/>
                <w:b/>
              </w:rPr>
              <w:t>RD69/09</w:t>
            </w:r>
          </w:p>
        </w:tc>
      </w:tr>
    </w:tbl>
    <w:p w:rsidR="00B15B78" w:rsidRDefault="00B15B78" w:rsidP="00B15B78">
      <w:pPr>
        <w:pStyle w:val="Header"/>
        <w:tabs>
          <w:tab w:val="clear" w:pos="4153"/>
          <w:tab w:val="clear" w:pos="8306"/>
        </w:tabs>
        <w:rPr>
          <w:rFonts w:ascii="Tahoma" w:hAnsi="Tahoma"/>
          <w:b/>
        </w:rPr>
      </w:pPr>
    </w:p>
    <w:p w:rsidR="00B15B78" w:rsidRDefault="00B15B78" w:rsidP="00B15B78">
      <w:pPr>
        <w:pStyle w:val="Header"/>
        <w:tabs>
          <w:tab w:val="clear" w:pos="4153"/>
          <w:tab w:val="clear" w:pos="8306"/>
        </w:tabs>
        <w:rPr>
          <w:rFonts w:ascii="Tahoma" w:hAnsi="Tahoma"/>
          <w:b/>
        </w:rPr>
      </w:pPr>
      <w:r>
        <w:rPr>
          <w:rFonts w:ascii="Tahoma" w:hAnsi="Tahoma"/>
          <w:b/>
        </w:rPr>
        <w:t>Summary:</w:t>
      </w:r>
    </w:p>
    <w:p w:rsidR="00B15B78" w:rsidRDefault="00B15B78" w:rsidP="00B15B78">
      <w:pPr>
        <w:spacing w:after="240" w:line="240" w:lineRule="auto"/>
        <w:rPr>
          <w:rFonts w:cs="Arial"/>
        </w:rPr>
      </w:pPr>
      <w:r>
        <w:rPr>
          <w:rFonts w:cs="Arial"/>
        </w:rPr>
        <w:t xml:space="preserve">This report advises members of the Project Board’s views that a shared internal audit service, hosted by Cumbria County Council, would provide the most robust audit arrangement, with the scope for improved performance with modest savings initially and the potential for longer term savings through further rationalisation to management structures.  </w:t>
      </w:r>
      <w:r w:rsidRPr="001963D3">
        <w:rPr>
          <w:rFonts w:cs="Arial"/>
        </w:rPr>
        <w:t>Delivery of shared services across councils requires commitment, co-operation and much detailed and sustained work.  The shared service proposal for internal audit services provides opportunities to benefit from a robust service which is provided as a critical mass to all participants.</w:t>
      </w:r>
    </w:p>
    <w:p w:rsidR="007B7B14" w:rsidRDefault="007B7B14" w:rsidP="00B15B78">
      <w:pPr>
        <w:spacing w:after="240" w:line="240" w:lineRule="auto"/>
        <w:rPr>
          <w:rFonts w:cs="Arial"/>
        </w:rPr>
      </w:pPr>
      <w:r>
        <w:rPr>
          <w:rFonts w:cs="Arial"/>
        </w:rPr>
        <w:t>The Audit Committee, at its meeting of 15 January 2010, recommended the Executive to support the proposal.</w:t>
      </w:r>
    </w:p>
    <w:p w:rsidR="00B15B78" w:rsidRDefault="00B15B78" w:rsidP="00B15B78">
      <w:pPr>
        <w:pStyle w:val="Header"/>
        <w:tabs>
          <w:tab w:val="clear" w:pos="4153"/>
          <w:tab w:val="clear" w:pos="8306"/>
        </w:tabs>
        <w:rPr>
          <w:rFonts w:ascii="Tahoma" w:hAnsi="Tahoma"/>
          <w:b/>
        </w:rPr>
      </w:pPr>
      <w:r>
        <w:rPr>
          <w:rFonts w:ascii="Tahoma" w:hAnsi="Tahoma"/>
          <w:b/>
        </w:rPr>
        <w:t>Recommendations:</w:t>
      </w:r>
    </w:p>
    <w:p w:rsidR="00B15B78" w:rsidRPr="001963D3" w:rsidRDefault="00B15B78" w:rsidP="00B15B78">
      <w:pPr>
        <w:spacing w:after="240" w:line="240" w:lineRule="auto"/>
        <w:rPr>
          <w:rFonts w:cs="Arial"/>
          <w:b/>
        </w:rPr>
      </w:pPr>
      <w:r w:rsidRPr="001963D3">
        <w:rPr>
          <w:rFonts w:cs="Arial"/>
        </w:rPr>
        <w:t>Th</w:t>
      </w:r>
      <w:r>
        <w:rPr>
          <w:rFonts w:cs="Arial"/>
        </w:rPr>
        <w:t>e Executive is asked to consider</w:t>
      </w:r>
      <w:r w:rsidRPr="001963D3">
        <w:rPr>
          <w:rFonts w:cs="Arial"/>
        </w:rPr>
        <w:t xml:space="preserve"> this pr</w:t>
      </w:r>
      <w:r>
        <w:rPr>
          <w:rFonts w:cs="Arial"/>
        </w:rPr>
        <w:t>oposal</w:t>
      </w:r>
      <w:r w:rsidR="007B7B14">
        <w:rPr>
          <w:rFonts w:cs="Arial"/>
        </w:rPr>
        <w:t xml:space="preserve"> to enter into a shared internal audit service hosted by the County Council.</w:t>
      </w:r>
      <w:r w:rsidRPr="001963D3">
        <w:rPr>
          <w:rFonts w:cs="Arial"/>
        </w:rPr>
        <w:t xml:space="preserve">  </w:t>
      </w:r>
    </w:p>
    <w:p w:rsidR="00B15B78" w:rsidRDefault="00B15B78" w:rsidP="00B15B78">
      <w:pPr>
        <w:pStyle w:val="Header"/>
        <w:tabs>
          <w:tab w:val="clear" w:pos="4153"/>
          <w:tab w:val="clear" w:pos="8306"/>
        </w:tabs>
      </w:pPr>
    </w:p>
    <w:p w:rsidR="00B15B78" w:rsidRDefault="00B15B78" w:rsidP="00B15B78">
      <w:pPr>
        <w:pStyle w:val="Header"/>
        <w:tabs>
          <w:tab w:val="clear" w:pos="4153"/>
          <w:tab w:val="clear" w:pos="8306"/>
        </w:tabs>
      </w:pPr>
    </w:p>
    <w:tbl>
      <w:tblPr>
        <w:tblW w:w="0" w:type="auto"/>
        <w:tblLayout w:type="fixed"/>
        <w:tblLook w:val="0000"/>
      </w:tblPr>
      <w:tblGrid>
        <w:gridCol w:w="2518"/>
        <w:gridCol w:w="4253"/>
        <w:gridCol w:w="708"/>
        <w:gridCol w:w="2410"/>
      </w:tblGrid>
      <w:tr w:rsidR="00B15B78" w:rsidTr="004865A6">
        <w:tc>
          <w:tcPr>
            <w:tcW w:w="2518" w:type="dxa"/>
          </w:tcPr>
          <w:p w:rsidR="00B15B78" w:rsidRDefault="00B15B78" w:rsidP="004865A6">
            <w:pPr>
              <w:rPr>
                <w:rFonts w:ascii="Tahoma" w:hAnsi="Tahoma"/>
                <w:b/>
              </w:rPr>
            </w:pPr>
            <w:r>
              <w:rPr>
                <w:rFonts w:ascii="Tahoma" w:hAnsi="Tahoma"/>
                <w:b/>
              </w:rPr>
              <w:t>Contact Officer:</w:t>
            </w:r>
          </w:p>
        </w:tc>
        <w:tc>
          <w:tcPr>
            <w:tcW w:w="4253" w:type="dxa"/>
          </w:tcPr>
          <w:p w:rsidR="00B15B78" w:rsidRDefault="00B15B78" w:rsidP="004865A6">
            <w:r>
              <w:t>Peter Mason</w:t>
            </w:r>
          </w:p>
        </w:tc>
        <w:tc>
          <w:tcPr>
            <w:tcW w:w="708" w:type="dxa"/>
          </w:tcPr>
          <w:p w:rsidR="00B15B78" w:rsidRDefault="00B15B78" w:rsidP="004865A6">
            <w:pPr>
              <w:rPr>
                <w:rFonts w:ascii="Tahoma" w:hAnsi="Tahoma"/>
                <w:b/>
              </w:rPr>
            </w:pPr>
            <w:r>
              <w:rPr>
                <w:rFonts w:ascii="Tahoma" w:hAnsi="Tahoma"/>
                <w:b/>
              </w:rPr>
              <w:t>Ext:</w:t>
            </w:r>
          </w:p>
        </w:tc>
        <w:tc>
          <w:tcPr>
            <w:tcW w:w="2410" w:type="dxa"/>
          </w:tcPr>
          <w:p w:rsidR="00B15B78" w:rsidRDefault="00B15B78" w:rsidP="004865A6">
            <w:r>
              <w:t>7270</w:t>
            </w:r>
          </w:p>
        </w:tc>
      </w:tr>
    </w:tbl>
    <w:p w:rsidR="000533EB" w:rsidRPr="00D01357" w:rsidRDefault="00B15B78" w:rsidP="00D01357">
      <w:r>
        <w:t xml:space="preserve"> </w:t>
      </w:r>
    </w:p>
    <w:p w:rsidR="000533EB" w:rsidRDefault="000533EB" w:rsidP="000533EB">
      <w:pPr>
        <w:jc w:val="center"/>
        <w:rPr>
          <w:u w:val="single"/>
        </w:rPr>
      </w:pPr>
      <w:r>
        <w:rPr>
          <w:u w:val="single"/>
        </w:rPr>
        <w:lastRenderedPageBreak/>
        <w:t>CITY OF CARLISLE</w:t>
      </w:r>
    </w:p>
    <w:p w:rsidR="000533EB" w:rsidRDefault="000533EB" w:rsidP="000533EB">
      <w:pPr>
        <w:jc w:val="center"/>
        <w:rPr>
          <w:u w:val="single"/>
        </w:rPr>
      </w:pPr>
    </w:p>
    <w:p w:rsidR="000533EB" w:rsidRPr="007B7B14" w:rsidRDefault="000533EB" w:rsidP="000533EB">
      <w:pPr>
        <w:rPr>
          <w:u w:val="single"/>
        </w:rPr>
      </w:pPr>
      <w:r>
        <w:t>To:</w:t>
      </w:r>
      <w:r w:rsidR="007B7B14">
        <w:tab/>
        <w:t>The Executive</w:t>
      </w:r>
      <w:r w:rsidR="007B7B14">
        <w:tab/>
      </w:r>
      <w:r w:rsidR="007B7B14">
        <w:tab/>
      </w:r>
      <w:r w:rsidR="007B7B14">
        <w:tab/>
      </w:r>
      <w:r>
        <w:tab/>
      </w:r>
      <w:r>
        <w:tab/>
      </w:r>
      <w:r>
        <w:tab/>
      </w:r>
      <w:r>
        <w:tab/>
      </w:r>
      <w:r>
        <w:rPr>
          <w:u w:val="single"/>
        </w:rPr>
        <w:t>RD69/09</w:t>
      </w:r>
    </w:p>
    <w:p w:rsidR="000533EB" w:rsidRDefault="000533EB" w:rsidP="000533EB">
      <w:pPr>
        <w:rPr>
          <w:u w:val="single"/>
        </w:rPr>
      </w:pPr>
      <w:r>
        <w:tab/>
      </w:r>
      <w:r w:rsidR="007B7B14">
        <w:rPr>
          <w:u w:val="single"/>
        </w:rPr>
        <w:t>15 February</w:t>
      </w:r>
      <w:r>
        <w:rPr>
          <w:u w:val="single"/>
        </w:rPr>
        <w:t xml:space="preserve"> 2010</w:t>
      </w:r>
    </w:p>
    <w:p w:rsidR="000533EB" w:rsidRDefault="000533EB" w:rsidP="000533EB">
      <w:pPr>
        <w:rPr>
          <w:u w:val="single"/>
        </w:rPr>
      </w:pPr>
    </w:p>
    <w:p w:rsidR="000533EB" w:rsidRPr="000533EB" w:rsidRDefault="000533EB" w:rsidP="000533EB">
      <w:pPr>
        <w:jc w:val="center"/>
        <w:rPr>
          <w:u w:val="single"/>
        </w:rPr>
      </w:pPr>
      <w:r>
        <w:rPr>
          <w:u w:val="single"/>
        </w:rPr>
        <w:t>FUTURE OF INTERNAL AUDIT SERVICES</w:t>
      </w:r>
    </w:p>
    <w:p w:rsidR="000533EB" w:rsidRDefault="000533EB" w:rsidP="000533EB">
      <w:pPr>
        <w:ind w:left="703"/>
        <w:rPr>
          <w:b/>
        </w:rPr>
      </w:pPr>
    </w:p>
    <w:p w:rsidR="001B2160" w:rsidRPr="000533EB" w:rsidRDefault="000533EB" w:rsidP="000007A5">
      <w:pPr>
        <w:pStyle w:val="ListParagraph"/>
        <w:numPr>
          <w:ilvl w:val="0"/>
          <w:numId w:val="3"/>
        </w:numPr>
        <w:ind w:left="709" w:hanging="709"/>
        <w:rPr>
          <w:b/>
        </w:rPr>
      </w:pPr>
      <w:r>
        <w:rPr>
          <w:b/>
        </w:rPr>
        <w:t>INTRODUCTION</w:t>
      </w:r>
    </w:p>
    <w:p w:rsidR="001B2160" w:rsidRDefault="000533EB" w:rsidP="000007A5">
      <w:pPr>
        <w:pStyle w:val="ListParagraph"/>
        <w:numPr>
          <w:ilvl w:val="1"/>
          <w:numId w:val="3"/>
        </w:numPr>
        <w:tabs>
          <w:tab w:val="left" w:pos="709"/>
        </w:tabs>
        <w:ind w:left="709" w:hanging="709"/>
      </w:pPr>
      <w:r>
        <w:t>Noted at Appendix 1 is the latest draft of the Internal Audit Shared Service business Ca</w:t>
      </w:r>
      <w:r w:rsidR="00D01357">
        <w:t xml:space="preserve">se (County, Carlisle, </w:t>
      </w:r>
      <w:r>
        <w:t>and Copeland Councils).</w:t>
      </w:r>
    </w:p>
    <w:p w:rsidR="000533EB" w:rsidRDefault="000533EB" w:rsidP="000533EB">
      <w:pPr>
        <w:pStyle w:val="ListParagraph"/>
        <w:tabs>
          <w:tab w:val="left" w:pos="709"/>
        </w:tabs>
        <w:ind w:left="1408"/>
      </w:pPr>
    </w:p>
    <w:p w:rsidR="000533EB" w:rsidRDefault="00715EFE" w:rsidP="000007A5">
      <w:pPr>
        <w:pStyle w:val="ListParagraph"/>
        <w:numPr>
          <w:ilvl w:val="1"/>
          <w:numId w:val="3"/>
        </w:numPr>
        <w:tabs>
          <w:tab w:val="left" w:pos="709"/>
        </w:tabs>
        <w:ind w:left="709" w:hanging="709"/>
      </w:pPr>
      <w:r>
        <w:t>Allerdale has</w:t>
      </w:r>
      <w:r w:rsidR="000533EB">
        <w:t xml:space="preserve"> pulled out of the initiative.  The reasons cited being:</w:t>
      </w:r>
    </w:p>
    <w:p w:rsidR="000533EB" w:rsidRDefault="000533EB" w:rsidP="000533EB">
      <w:pPr>
        <w:tabs>
          <w:tab w:val="left" w:pos="709"/>
        </w:tabs>
      </w:pPr>
    </w:p>
    <w:p w:rsidR="000533EB" w:rsidRDefault="000533EB" w:rsidP="000007A5">
      <w:pPr>
        <w:pStyle w:val="ListParagraph"/>
        <w:numPr>
          <w:ilvl w:val="0"/>
          <w:numId w:val="4"/>
        </w:numPr>
        <w:tabs>
          <w:tab w:val="left" w:pos="709"/>
        </w:tabs>
      </w:pPr>
      <w:r>
        <w:t>More than happy with the service they are receiving from their internal audit service; and</w:t>
      </w:r>
    </w:p>
    <w:p w:rsidR="000533EB" w:rsidRDefault="000533EB" w:rsidP="000007A5">
      <w:pPr>
        <w:pStyle w:val="ListParagraph"/>
        <w:numPr>
          <w:ilvl w:val="0"/>
          <w:numId w:val="4"/>
        </w:numPr>
        <w:tabs>
          <w:tab w:val="left" w:pos="709"/>
        </w:tabs>
      </w:pPr>
      <w:r>
        <w:t>The proposed savings are not enough to warrant its continuation.</w:t>
      </w:r>
    </w:p>
    <w:p w:rsidR="000533EB" w:rsidRDefault="000533EB" w:rsidP="000533EB">
      <w:pPr>
        <w:pStyle w:val="ListParagraph"/>
        <w:tabs>
          <w:tab w:val="left" w:pos="709"/>
        </w:tabs>
        <w:ind w:left="1069"/>
      </w:pPr>
    </w:p>
    <w:p w:rsidR="000533EB" w:rsidRDefault="000533EB" w:rsidP="000533EB">
      <w:pPr>
        <w:pStyle w:val="ListParagraph"/>
        <w:tabs>
          <w:tab w:val="left" w:pos="709"/>
        </w:tabs>
        <w:ind w:left="709" w:hanging="709"/>
      </w:pPr>
      <w:r>
        <w:t>1.</w:t>
      </w:r>
      <w:r w:rsidR="00D01357">
        <w:t>3</w:t>
      </w:r>
      <w:r>
        <w:tab/>
        <w:t>This report advises members on:</w:t>
      </w:r>
    </w:p>
    <w:p w:rsidR="000533EB" w:rsidRDefault="000533EB" w:rsidP="000533EB">
      <w:pPr>
        <w:pStyle w:val="ListParagraph"/>
        <w:tabs>
          <w:tab w:val="left" w:pos="709"/>
        </w:tabs>
        <w:ind w:left="709" w:hanging="709"/>
      </w:pPr>
    </w:p>
    <w:p w:rsidR="000533EB" w:rsidRDefault="000533EB" w:rsidP="000007A5">
      <w:pPr>
        <w:pStyle w:val="ListParagraph"/>
        <w:numPr>
          <w:ilvl w:val="0"/>
          <w:numId w:val="5"/>
        </w:numPr>
        <w:tabs>
          <w:tab w:val="left" w:pos="709"/>
        </w:tabs>
      </w:pPr>
      <w:r>
        <w:t>The Key Drive</w:t>
      </w:r>
      <w:r w:rsidR="00476959">
        <w:t>r</w:t>
      </w:r>
      <w:r>
        <w:t>s and Proposed Benefits</w:t>
      </w:r>
      <w:r w:rsidR="00715EFE">
        <w:t xml:space="preserve"> of the shared audit service</w:t>
      </w:r>
      <w:r>
        <w:t>;</w:t>
      </w:r>
    </w:p>
    <w:p w:rsidR="000533EB" w:rsidRDefault="000533EB" w:rsidP="000007A5">
      <w:pPr>
        <w:pStyle w:val="ListParagraph"/>
        <w:numPr>
          <w:ilvl w:val="0"/>
          <w:numId w:val="5"/>
        </w:numPr>
        <w:tabs>
          <w:tab w:val="left" w:pos="709"/>
        </w:tabs>
      </w:pPr>
      <w:r>
        <w:t>Summary of Delivery Options considered;</w:t>
      </w:r>
    </w:p>
    <w:p w:rsidR="000533EB" w:rsidRDefault="000533EB" w:rsidP="000007A5">
      <w:pPr>
        <w:pStyle w:val="ListParagraph"/>
        <w:numPr>
          <w:ilvl w:val="0"/>
          <w:numId w:val="5"/>
        </w:numPr>
        <w:tabs>
          <w:tab w:val="left" w:pos="709"/>
        </w:tabs>
      </w:pPr>
      <w:r>
        <w:t>Proposed Principles underlying the Shared Service;</w:t>
      </w:r>
    </w:p>
    <w:p w:rsidR="00855A7E" w:rsidRDefault="00855A7E" w:rsidP="000007A5">
      <w:pPr>
        <w:pStyle w:val="ListParagraph"/>
        <w:numPr>
          <w:ilvl w:val="0"/>
          <w:numId w:val="5"/>
        </w:numPr>
        <w:tabs>
          <w:tab w:val="left" w:pos="709"/>
        </w:tabs>
      </w:pPr>
      <w:r>
        <w:t>Timescale for Implementation;</w:t>
      </w:r>
    </w:p>
    <w:p w:rsidR="00855A7E" w:rsidRDefault="00855A7E" w:rsidP="000007A5">
      <w:pPr>
        <w:pStyle w:val="ListParagraph"/>
        <w:numPr>
          <w:ilvl w:val="0"/>
          <w:numId w:val="5"/>
        </w:numPr>
        <w:tabs>
          <w:tab w:val="left" w:pos="709"/>
        </w:tabs>
      </w:pPr>
      <w:r>
        <w:t>Efficiency Savings identified;</w:t>
      </w:r>
    </w:p>
    <w:p w:rsidR="00CD3247" w:rsidRDefault="00CD3247" w:rsidP="000007A5">
      <w:pPr>
        <w:pStyle w:val="ListParagraph"/>
        <w:numPr>
          <w:ilvl w:val="0"/>
          <w:numId w:val="5"/>
        </w:numPr>
        <w:tabs>
          <w:tab w:val="left" w:pos="709"/>
        </w:tabs>
      </w:pPr>
      <w:r>
        <w:t>Staff Consultation;</w:t>
      </w:r>
    </w:p>
    <w:p w:rsidR="00855A7E" w:rsidRDefault="00855A7E" w:rsidP="000007A5">
      <w:pPr>
        <w:pStyle w:val="ListParagraph"/>
        <w:numPr>
          <w:ilvl w:val="0"/>
          <w:numId w:val="5"/>
        </w:numPr>
        <w:tabs>
          <w:tab w:val="left" w:pos="709"/>
        </w:tabs>
      </w:pPr>
      <w:r>
        <w:t>Conclusion and Recommendations.</w:t>
      </w:r>
    </w:p>
    <w:p w:rsidR="001B2160" w:rsidRDefault="001B2160">
      <w:pPr>
        <w:tabs>
          <w:tab w:val="left" w:pos="709"/>
        </w:tabs>
      </w:pPr>
    </w:p>
    <w:p w:rsidR="001B2160" w:rsidRDefault="00855A7E" w:rsidP="000007A5">
      <w:pPr>
        <w:numPr>
          <w:ilvl w:val="0"/>
          <w:numId w:val="3"/>
        </w:numPr>
        <w:ind w:left="709" w:hanging="709"/>
        <w:rPr>
          <w:b/>
        </w:rPr>
      </w:pPr>
      <w:r>
        <w:rPr>
          <w:b/>
        </w:rPr>
        <w:t>KEY DRIVE</w:t>
      </w:r>
      <w:r w:rsidR="00476959">
        <w:rPr>
          <w:b/>
        </w:rPr>
        <w:t>R</w:t>
      </w:r>
      <w:r>
        <w:rPr>
          <w:b/>
        </w:rPr>
        <w:t>S AND PROPOSED BENEFITS</w:t>
      </w:r>
    </w:p>
    <w:p w:rsidR="001B2160" w:rsidRDefault="00476959" w:rsidP="000007A5">
      <w:pPr>
        <w:pStyle w:val="ListParagraph"/>
        <w:numPr>
          <w:ilvl w:val="1"/>
          <w:numId w:val="1"/>
        </w:numPr>
        <w:tabs>
          <w:tab w:val="clear" w:pos="705"/>
          <w:tab w:val="left" w:pos="709"/>
        </w:tabs>
      </w:pPr>
      <w:r>
        <w:t>The key drivers and proposed benefits from a shared audit service are as follows:</w:t>
      </w:r>
    </w:p>
    <w:p w:rsidR="00476959" w:rsidRDefault="00476959" w:rsidP="000007A5">
      <w:pPr>
        <w:numPr>
          <w:ilvl w:val="0"/>
          <w:numId w:val="6"/>
        </w:numPr>
        <w:spacing w:line="240" w:lineRule="auto"/>
        <w:ind w:left="1418" w:hanging="709"/>
        <w:rPr>
          <w:szCs w:val="24"/>
        </w:rPr>
      </w:pPr>
      <w:r>
        <w:tab/>
      </w:r>
      <w:r>
        <w:rPr>
          <w:rFonts w:cs="Arial"/>
        </w:rPr>
        <w:t>To establish a more robust audit service fully able to meet increasingly complex demands (overcoming recruitment and retention problems) through establishing an audit unit of a critical mass</w:t>
      </w:r>
    </w:p>
    <w:p w:rsidR="00476959" w:rsidRDefault="00476959" w:rsidP="000007A5">
      <w:pPr>
        <w:numPr>
          <w:ilvl w:val="0"/>
          <w:numId w:val="6"/>
        </w:numPr>
        <w:spacing w:line="240" w:lineRule="auto"/>
        <w:ind w:left="1418" w:hanging="709"/>
        <w:rPr>
          <w:rFonts w:cs="Arial"/>
        </w:rPr>
      </w:pPr>
      <w:r>
        <w:rPr>
          <w:rFonts w:cs="Arial"/>
        </w:rPr>
        <w:t>To provide more efficient audits (more audi</w:t>
      </w:r>
      <w:r w:rsidR="00715EFE">
        <w:rPr>
          <w:rFonts w:cs="Arial"/>
        </w:rPr>
        <w:t>ts for the same or less cash) and</w:t>
      </w:r>
      <w:r>
        <w:rPr>
          <w:rFonts w:cs="Arial"/>
        </w:rPr>
        <w:t xml:space="preserve"> reduce costs in the long</w:t>
      </w:r>
      <w:r w:rsidR="00715EFE">
        <w:rPr>
          <w:rFonts w:cs="Arial"/>
        </w:rPr>
        <w:t>er</w:t>
      </w:r>
      <w:r>
        <w:rPr>
          <w:rFonts w:cs="Arial"/>
        </w:rPr>
        <w:t xml:space="preserve"> term</w:t>
      </w:r>
    </w:p>
    <w:p w:rsidR="00476959" w:rsidRDefault="00476959" w:rsidP="000007A5">
      <w:pPr>
        <w:numPr>
          <w:ilvl w:val="0"/>
          <w:numId w:val="6"/>
        </w:numPr>
        <w:spacing w:line="240" w:lineRule="auto"/>
        <w:ind w:left="1418" w:hanging="709"/>
        <w:rPr>
          <w:rFonts w:cs="Arial"/>
        </w:rPr>
      </w:pPr>
      <w:r>
        <w:rPr>
          <w:rFonts w:cs="Arial"/>
        </w:rPr>
        <w:t>To increase the range of audit services, i.e. a wider mix of audits for the same or less cash e.g. specialist computer audit</w:t>
      </w:r>
    </w:p>
    <w:p w:rsidR="00476959" w:rsidRDefault="00476959" w:rsidP="000007A5">
      <w:pPr>
        <w:numPr>
          <w:ilvl w:val="0"/>
          <w:numId w:val="6"/>
        </w:numPr>
        <w:spacing w:line="240" w:lineRule="auto"/>
        <w:ind w:left="1418" w:hanging="709"/>
        <w:rPr>
          <w:rFonts w:cs="Arial"/>
        </w:rPr>
      </w:pPr>
      <w:r>
        <w:rPr>
          <w:rFonts w:cs="Arial"/>
        </w:rPr>
        <w:t xml:space="preserve">To realise and release savings to the authorities  </w:t>
      </w:r>
    </w:p>
    <w:p w:rsidR="001B2160" w:rsidRDefault="001B2160" w:rsidP="00476959"/>
    <w:p w:rsidR="00CD3247" w:rsidRDefault="00CD3247" w:rsidP="00476959"/>
    <w:p w:rsidR="001B2160" w:rsidRDefault="00476959" w:rsidP="000007A5">
      <w:pPr>
        <w:pStyle w:val="Header"/>
        <w:numPr>
          <w:ilvl w:val="0"/>
          <w:numId w:val="3"/>
        </w:numPr>
        <w:tabs>
          <w:tab w:val="clear" w:pos="4153"/>
          <w:tab w:val="clear" w:pos="8306"/>
          <w:tab w:val="left" w:pos="709"/>
        </w:tabs>
        <w:ind w:left="709" w:hanging="709"/>
        <w:rPr>
          <w:b/>
        </w:rPr>
      </w:pPr>
      <w:r>
        <w:rPr>
          <w:b/>
        </w:rPr>
        <w:lastRenderedPageBreak/>
        <w:t>SERVICE DELIVERY OPTIONS</w:t>
      </w:r>
    </w:p>
    <w:p w:rsidR="00FC4673" w:rsidRDefault="00FC4673" w:rsidP="000007A5">
      <w:pPr>
        <w:numPr>
          <w:ilvl w:val="1"/>
          <w:numId w:val="3"/>
        </w:numPr>
        <w:spacing w:after="240" w:line="240" w:lineRule="auto"/>
        <w:ind w:left="709" w:hanging="709"/>
        <w:rPr>
          <w:rFonts w:cs="Arial"/>
        </w:rPr>
      </w:pPr>
      <w:r>
        <w:rPr>
          <w:rFonts w:cs="Arial"/>
        </w:rPr>
        <w:t xml:space="preserve">Service delivery options have been reviewed and Table 1 sets out an overview of the potential service delivery options. All offer advantages and disadvantages. However, given the commitment of the three remaining Councils to pursue shared service arrangements, where appropriate, the emerging preferred option is service delivery through a joint organisation with a host authority, the County Council. </w:t>
      </w:r>
    </w:p>
    <w:p w:rsidR="00FC4673" w:rsidRPr="00715EFE" w:rsidRDefault="00FC4673" w:rsidP="000007A5">
      <w:pPr>
        <w:numPr>
          <w:ilvl w:val="1"/>
          <w:numId w:val="3"/>
        </w:numPr>
        <w:tabs>
          <w:tab w:val="left" w:pos="709"/>
        </w:tabs>
        <w:spacing w:after="240" w:line="240" w:lineRule="auto"/>
        <w:ind w:left="709" w:hanging="709"/>
        <w:rPr>
          <w:rFonts w:cs="Arial"/>
        </w:rPr>
      </w:pPr>
      <w:r w:rsidRPr="00715EFE">
        <w:rPr>
          <w:rFonts w:cs="Arial"/>
        </w:rPr>
        <w:t xml:space="preserve">The greater complexity of public sector business is fully recognised and audit services need to meet these demands. Ensuring that there is an appropriate range of staff skills and experience is essential for the success of the shared service. </w:t>
      </w:r>
    </w:p>
    <w:p w:rsidR="00476959" w:rsidRPr="00FC4673" w:rsidRDefault="00FC4673" w:rsidP="000007A5">
      <w:pPr>
        <w:numPr>
          <w:ilvl w:val="1"/>
          <w:numId w:val="3"/>
        </w:numPr>
        <w:tabs>
          <w:tab w:val="left" w:pos="709"/>
        </w:tabs>
        <w:spacing w:after="240" w:line="240" w:lineRule="auto"/>
        <w:ind w:left="709" w:hanging="709"/>
        <w:rPr>
          <w:b/>
        </w:rPr>
      </w:pPr>
      <w:r w:rsidRPr="00715EFE">
        <w:rPr>
          <w:rFonts w:cs="Arial"/>
        </w:rPr>
        <w:t>The shared service approach provides an opportunity for improved resilience, auditor rotation, independence and improved staff training and development, strengthening the role and position of internal audi</w:t>
      </w:r>
      <w:r w:rsidR="00715EFE">
        <w:rPr>
          <w:rFonts w:cs="Arial"/>
        </w:rPr>
        <w:t>t.</w:t>
      </w:r>
    </w:p>
    <w:p w:rsidR="00FC4673" w:rsidRDefault="00FC4673" w:rsidP="00FC4673">
      <w:pPr>
        <w:rPr>
          <w:rFonts w:cs="Arial"/>
          <w:b/>
          <w:szCs w:val="24"/>
        </w:rPr>
      </w:pPr>
      <w:r>
        <w:rPr>
          <w:rFonts w:cs="Arial"/>
          <w:b/>
          <w:szCs w:val="24"/>
        </w:rPr>
        <w:t>Table 1 – Service Delivery Options</w:t>
      </w:r>
    </w:p>
    <w:p w:rsidR="00715EFE" w:rsidRDefault="00715EFE" w:rsidP="00FC4673">
      <w:pPr>
        <w:rPr>
          <w:rFonts w:cs="Arial"/>
          <w:b/>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2724"/>
        <w:gridCol w:w="5823"/>
      </w:tblGrid>
      <w:tr w:rsidR="00FC4673" w:rsidTr="00FC4673">
        <w:trPr>
          <w:tblHeader/>
        </w:trPr>
        <w:tc>
          <w:tcPr>
            <w:tcW w:w="0" w:type="auto"/>
          </w:tcPr>
          <w:p w:rsidR="00FC4673" w:rsidRDefault="00FC4673" w:rsidP="00FC4673">
            <w:pPr>
              <w:rPr>
                <w:rFonts w:cs="Arial"/>
                <w:szCs w:val="22"/>
              </w:rPr>
            </w:pPr>
          </w:p>
        </w:tc>
        <w:tc>
          <w:tcPr>
            <w:tcW w:w="0" w:type="auto"/>
          </w:tcPr>
          <w:p w:rsidR="00FC4673" w:rsidRDefault="00FC4673" w:rsidP="00FC4673">
            <w:pPr>
              <w:rPr>
                <w:rFonts w:cs="Arial"/>
                <w:b/>
                <w:szCs w:val="22"/>
              </w:rPr>
            </w:pPr>
            <w:r>
              <w:rPr>
                <w:rFonts w:cs="Arial"/>
                <w:b/>
                <w:szCs w:val="22"/>
              </w:rPr>
              <w:t>Option</w:t>
            </w:r>
          </w:p>
        </w:tc>
        <w:tc>
          <w:tcPr>
            <w:tcW w:w="5823" w:type="dxa"/>
          </w:tcPr>
          <w:p w:rsidR="00FC4673" w:rsidRDefault="00FC4673" w:rsidP="00FC4673">
            <w:pPr>
              <w:rPr>
                <w:rFonts w:cs="Arial"/>
                <w:b/>
                <w:szCs w:val="22"/>
              </w:rPr>
            </w:pPr>
            <w:r>
              <w:rPr>
                <w:rFonts w:cs="Arial"/>
                <w:b/>
                <w:szCs w:val="22"/>
              </w:rPr>
              <w:t>Overview</w:t>
            </w:r>
          </w:p>
        </w:tc>
      </w:tr>
      <w:tr w:rsidR="00FC4673" w:rsidTr="00FC4673">
        <w:tc>
          <w:tcPr>
            <w:tcW w:w="0" w:type="auto"/>
          </w:tcPr>
          <w:p w:rsidR="00FC4673" w:rsidRDefault="00FC4673" w:rsidP="00FC4673">
            <w:pPr>
              <w:jc w:val="center"/>
              <w:rPr>
                <w:rFonts w:cs="Arial"/>
                <w:szCs w:val="22"/>
              </w:rPr>
            </w:pPr>
          </w:p>
        </w:tc>
        <w:tc>
          <w:tcPr>
            <w:tcW w:w="0" w:type="auto"/>
          </w:tcPr>
          <w:p w:rsidR="00FC4673" w:rsidRDefault="00FC4673" w:rsidP="00FC4673">
            <w:pPr>
              <w:rPr>
                <w:rFonts w:cs="Arial"/>
                <w:sz w:val="22"/>
                <w:szCs w:val="22"/>
              </w:rPr>
            </w:pPr>
            <w:r>
              <w:rPr>
                <w:rFonts w:cs="Arial"/>
                <w:sz w:val="22"/>
                <w:szCs w:val="22"/>
              </w:rPr>
              <w:t>Status Quo – No Change.  Continue current operations</w:t>
            </w:r>
          </w:p>
        </w:tc>
        <w:tc>
          <w:tcPr>
            <w:tcW w:w="5823" w:type="dxa"/>
          </w:tcPr>
          <w:p w:rsidR="00FC4673" w:rsidRDefault="00FC4673" w:rsidP="00FC4673">
            <w:pPr>
              <w:rPr>
                <w:rFonts w:cs="Arial"/>
                <w:sz w:val="22"/>
                <w:szCs w:val="22"/>
              </w:rPr>
            </w:pPr>
            <w:r>
              <w:rPr>
                <w:rFonts w:cs="Arial"/>
                <w:sz w:val="22"/>
                <w:szCs w:val="22"/>
              </w:rPr>
              <w:t xml:space="preserve">Service provision remains as it is at each Council.  Accepting this option would result in a lost opportunity for achieving economies of scale and rolling out best audit practice across internal audit in </w:t>
            </w:r>
            <w:smartTag w:uri="urn:schemas-microsoft-com:office:smarttags" w:element="country-region">
              <w:smartTag w:uri="urn:schemas-microsoft-com:office:smarttags" w:element="place">
                <w:r>
                  <w:rPr>
                    <w:rFonts w:cs="Arial"/>
                    <w:sz w:val="22"/>
                    <w:szCs w:val="22"/>
                  </w:rPr>
                  <w:t>Cumbria</w:t>
                </w:r>
              </w:smartTag>
            </w:smartTag>
            <w:r>
              <w:rPr>
                <w:rFonts w:cs="Arial"/>
                <w:sz w:val="22"/>
                <w:szCs w:val="22"/>
              </w:rPr>
              <w:t xml:space="preserve">. </w:t>
            </w:r>
          </w:p>
        </w:tc>
      </w:tr>
      <w:tr w:rsidR="00FC4673" w:rsidTr="00FC4673">
        <w:tc>
          <w:tcPr>
            <w:tcW w:w="0" w:type="auto"/>
          </w:tcPr>
          <w:p w:rsidR="00FC4673" w:rsidRDefault="00FC4673" w:rsidP="00FC4673">
            <w:pPr>
              <w:jc w:val="center"/>
              <w:rPr>
                <w:rFonts w:cs="Arial"/>
                <w:szCs w:val="22"/>
              </w:rPr>
            </w:pPr>
            <w:r>
              <w:rPr>
                <w:rFonts w:cs="Arial"/>
                <w:szCs w:val="22"/>
              </w:rPr>
              <w:t>1</w:t>
            </w:r>
          </w:p>
        </w:tc>
        <w:tc>
          <w:tcPr>
            <w:tcW w:w="0" w:type="auto"/>
          </w:tcPr>
          <w:p w:rsidR="00FC4673" w:rsidRDefault="00FC4673" w:rsidP="00FC4673">
            <w:pPr>
              <w:rPr>
                <w:rFonts w:cs="Arial"/>
                <w:sz w:val="22"/>
                <w:szCs w:val="22"/>
              </w:rPr>
            </w:pPr>
            <w:r>
              <w:rPr>
                <w:rFonts w:cs="Arial"/>
                <w:sz w:val="22"/>
                <w:szCs w:val="22"/>
              </w:rPr>
              <w:t>Work in partnership regarding selected audits</w:t>
            </w:r>
          </w:p>
        </w:tc>
        <w:tc>
          <w:tcPr>
            <w:tcW w:w="5823" w:type="dxa"/>
          </w:tcPr>
          <w:p w:rsidR="00FC4673" w:rsidRDefault="00FC4673" w:rsidP="00FC4673">
            <w:pPr>
              <w:rPr>
                <w:rFonts w:cs="Arial"/>
                <w:sz w:val="22"/>
                <w:szCs w:val="22"/>
              </w:rPr>
            </w:pPr>
            <w:r>
              <w:rPr>
                <w:rFonts w:cs="Arial"/>
                <w:sz w:val="22"/>
                <w:szCs w:val="22"/>
              </w:rPr>
              <w:t>This would require closer collaboration in planning and running audits.  Potentially more efficient if audit programmes were shared.  Would benefit from a limited number of joint audits.</w:t>
            </w:r>
          </w:p>
          <w:p w:rsidR="00FC4673" w:rsidRDefault="00FC4673" w:rsidP="00FC4673">
            <w:pPr>
              <w:rPr>
                <w:rFonts w:cs="Arial"/>
                <w:sz w:val="22"/>
                <w:szCs w:val="22"/>
              </w:rPr>
            </w:pPr>
            <w:r>
              <w:rPr>
                <w:rFonts w:cs="Arial"/>
                <w:sz w:val="22"/>
                <w:szCs w:val="22"/>
              </w:rPr>
              <w:t>However, no real economies of scale.  No increase of robustness of service.  Each organisation would still need its own management function.</w:t>
            </w:r>
          </w:p>
        </w:tc>
      </w:tr>
      <w:tr w:rsidR="00FC4673" w:rsidTr="00FC4673">
        <w:tc>
          <w:tcPr>
            <w:tcW w:w="0" w:type="auto"/>
          </w:tcPr>
          <w:p w:rsidR="00FC4673" w:rsidRDefault="00FC4673" w:rsidP="00FC4673">
            <w:pPr>
              <w:jc w:val="center"/>
              <w:rPr>
                <w:rFonts w:cs="Arial"/>
                <w:szCs w:val="22"/>
              </w:rPr>
            </w:pPr>
            <w:r>
              <w:rPr>
                <w:rFonts w:cs="Arial"/>
                <w:szCs w:val="22"/>
              </w:rPr>
              <w:t>2</w:t>
            </w:r>
          </w:p>
        </w:tc>
        <w:tc>
          <w:tcPr>
            <w:tcW w:w="0" w:type="auto"/>
          </w:tcPr>
          <w:p w:rsidR="00FC4673" w:rsidRDefault="00FC4673" w:rsidP="00FC4673">
            <w:pPr>
              <w:rPr>
                <w:rFonts w:cs="Arial"/>
                <w:sz w:val="22"/>
                <w:szCs w:val="22"/>
              </w:rPr>
            </w:pPr>
            <w:r>
              <w:rPr>
                <w:rFonts w:cs="Arial"/>
                <w:sz w:val="22"/>
                <w:szCs w:val="22"/>
              </w:rPr>
              <w:t>Joint Organisation with a host authority</w:t>
            </w:r>
          </w:p>
        </w:tc>
        <w:tc>
          <w:tcPr>
            <w:tcW w:w="5823" w:type="dxa"/>
          </w:tcPr>
          <w:p w:rsidR="00FC4673" w:rsidRDefault="00FC4673" w:rsidP="00FC4673">
            <w:pPr>
              <w:rPr>
                <w:rFonts w:cs="Arial"/>
                <w:sz w:val="22"/>
                <w:szCs w:val="22"/>
              </w:rPr>
            </w:pPr>
            <w:r>
              <w:rPr>
                <w:rFonts w:cs="Arial"/>
                <w:sz w:val="22"/>
                <w:szCs w:val="22"/>
              </w:rPr>
              <w:t xml:space="preserve">Most likely option to deliver best value in terms of audit coverage and recruitment / retention of skilled staff.  Planned allocation of responsibilities / specialisation would result in audit planning &amp; review efficiencies.  </w:t>
            </w:r>
            <w:smartTag w:uri="urn:schemas-microsoft-com:office:smarttags" w:element="place">
              <w:r>
                <w:rPr>
                  <w:rFonts w:cs="Arial"/>
                  <w:sz w:val="22"/>
                  <w:szCs w:val="22"/>
                </w:rPr>
                <w:t>Opportunity</w:t>
              </w:r>
            </w:smartTag>
            <w:r>
              <w:rPr>
                <w:rFonts w:cs="Arial"/>
                <w:sz w:val="22"/>
                <w:szCs w:val="22"/>
              </w:rPr>
              <w:t xml:space="preserve"> to streamline the management function.</w:t>
            </w:r>
          </w:p>
          <w:p w:rsidR="00FC4673" w:rsidRDefault="00FC4673" w:rsidP="00FC4673">
            <w:pPr>
              <w:rPr>
                <w:rFonts w:cs="Arial"/>
                <w:sz w:val="22"/>
                <w:szCs w:val="22"/>
              </w:rPr>
            </w:pPr>
            <w:r>
              <w:rPr>
                <w:rFonts w:cs="Arial"/>
                <w:sz w:val="22"/>
                <w:szCs w:val="22"/>
              </w:rPr>
              <w:t>However, a revised governance structure and legal agreements would need to be put in place and there are Human Resources terms &amp; conditions issues to be resolved.</w:t>
            </w:r>
          </w:p>
          <w:p w:rsidR="00FC4673" w:rsidRDefault="00FC4673" w:rsidP="00FC4673">
            <w:pPr>
              <w:rPr>
                <w:rFonts w:cs="Arial"/>
                <w:sz w:val="22"/>
                <w:szCs w:val="22"/>
              </w:rPr>
            </w:pPr>
            <w:r>
              <w:rPr>
                <w:rFonts w:cs="Arial"/>
                <w:b/>
                <w:sz w:val="22"/>
                <w:szCs w:val="22"/>
              </w:rPr>
              <w:t xml:space="preserve">This is the Board’s preferred option, </w:t>
            </w:r>
            <w:r>
              <w:rPr>
                <w:rFonts w:cs="Arial"/>
                <w:sz w:val="22"/>
                <w:szCs w:val="22"/>
              </w:rPr>
              <w:t xml:space="preserve">being the option most likely to provide the best balance of advantages, within present budgetary constraints </w:t>
            </w:r>
          </w:p>
        </w:tc>
      </w:tr>
      <w:tr w:rsidR="00FC4673" w:rsidTr="00FC4673">
        <w:tc>
          <w:tcPr>
            <w:tcW w:w="0" w:type="auto"/>
          </w:tcPr>
          <w:p w:rsidR="00FC4673" w:rsidRDefault="00FC4673" w:rsidP="00FC4673">
            <w:pPr>
              <w:jc w:val="center"/>
              <w:rPr>
                <w:rFonts w:cs="Arial"/>
                <w:szCs w:val="22"/>
              </w:rPr>
            </w:pPr>
            <w:r>
              <w:rPr>
                <w:rFonts w:cs="Arial"/>
                <w:szCs w:val="22"/>
              </w:rPr>
              <w:t>3</w:t>
            </w:r>
          </w:p>
        </w:tc>
        <w:tc>
          <w:tcPr>
            <w:tcW w:w="0" w:type="auto"/>
          </w:tcPr>
          <w:p w:rsidR="00FC4673" w:rsidRDefault="00FC4673" w:rsidP="00FC4673">
            <w:pPr>
              <w:rPr>
                <w:rFonts w:cs="Arial"/>
                <w:sz w:val="22"/>
                <w:szCs w:val="22"/>
              </w:rPr>
            </w:pPr>
            <w:r>
              <w:rPr>
                <w:rFonts w:cs="Arial"/>
                <w:sz w:val="22"/>
                <w:szCs w:val="22"/>
              </w:rPr>
              <w:t>Joint Organisation -externalised</w:t>
            </w:r>
          </w:p>
        </w:tc>
        <w:tc>
          <w:tcPr>
            <w:tcW w:w="5823" w:type="dxa"/>
          </w:tcPr>
          <w:p w:rsidR="00FC4673" w:rsidRDefault="00FC4673" w:rsidP="00FC4673">
            <w:pPr>
              <w:rPr>
                <w:rFonts w:cs="Arial"/>
                <w:sz w:val="22"/>
                <w:szCs w:val="22"/>
              </w:rPr>
            </w:pPr>
            <w:r>
              <w:rPr>
                <w:rFonts w:cs="Arial"/>
                <w:sz w:val="22"/>
                <w:szCs w:val="22"/>
              </w:rPr>
              <w:t>Two potential options –</w:t>
            </w:r>
          </w:p>
          <w:p w:rsidR="00FC4673" w:rsidRDefault="00FC4673" w:rsidP="000007A5">
            <w:pPr>
              <w:numPr>
                <w:ilvl w:val="0"/>
                <w:numId w:val="7"/>
              </w:numPr>
              <w:spacing w:line="240" w:lineRule="auto"/>
              <w:jc w:val="both"/>
              <w:rPr>
                <w:rFonts w:cs="Arial"/>
                <w:sz w:val="22"/>
                <w:szCs w:val="22"/>
              </w:rPr>
            </w:pPr>
            <w:r>
              <w:rPr>
                <w:rFonts w:cs="Arial"/>
                <w:sz w:val="22"/>
                <w:szCs w:val="22"/>
              </w:rPr>
              <w:t xml:space="preserve">Purchase service from an external provider. This offers the opportunity for a commercial </w:t>
            </w:r>
            <w:r>
              <w:rPr>
                <w:rFonts w:cs="Arial"/>
                <w:sz w:val="22"/>
                <w:szCs w:val="22"/>
              </w:rPr>
              <w:lastRenderedPageBreak/>
              <w:t>arrangement with local, regional and national benchmarked providers. A review of current arrangements within the County suggests that for a full service, taking into account the management days needed, including supporting Audit Committees, externalisation is more expensive. Daily rates from national audit and accountancy providers are in excess of curr</w:t>
            </w:r>
            <w:r w:rsidR="00715EFE">
              <w:rPr>
                <w:rFonts w:cs="Arial"/>
                <w:sz w:val="22"/>
                <w:szCs w:val="22"/>
              </w:rPr>
              <w:t>ent internal rates from the three</w:t>
            </w:r>
            <w:r>
              <w:rPr>
                <w:rFonts w:cs="Arial"/>
                <w:sz w:val="22"/>
                <w:szCs w:val="22"/>
              </w:rPr>
              <w:t xml:space="preserve"> Councils. </w:t>
            </w:r>
          </w:p>
          <w:p w:rsidR="00FC4673" w:rsidRDefault="00FC4673" w:rsidP="000007A5">
            <w:pPr>
              <w:numPr>
                <w:ilvl w:val="0"/>
                <w:numId w:val="7"/>
              </w:numPr>
              <w:spacing w:line="240" w:lineRule="auto"/>
              <w:jc w:val="both"/>
              <w:rPr>
                <w:rFonts w:cs="Arial"/>
                <w:sz w:val="22"/>
                <w:szCs w:val="22"/>
              </w:rPr>
            </w:pPr>
            <w:r>
              <w:rPr>
                <w:rFonts w:cs="Arial"/>
                <w:sz w:val="22"/>
                <w:szCs w:val="22"/>
              </w:rPr>
              <w:t xml:space="preserve">Establish an independent joint venture company. The Board considered that, legally, this would be more complex, time-consuming and expensive to set up.  It has not been explored further. </w:t>
            </w:r>
          </w:p>
        </w:tc>
      </w:tr>
    </w:tbl>
    <w:p w:rsidR="00FC4673" w:rsidRDefault="00FC4673" w:rsidP="00FC4673">
      <w:pPr>
        <w:rPr>
          <w:rFonts w:cs="Arial"/>
          <w:szCs w:val="24"/>
        </w:rPr>
      </w:pPr>
    </w:p>
    <w:p w:rsidR="00F05960" w:rsidRPr="00F05960" w:rsidRDefault="00F05960" w:rsidP="000007A5">
      <w:pPr>
        <w:pStyle w:val="ListParagraph"/>
        <w:numPr>
          <w:ilvl w:val="1"/>
          <w:numId w:val="3"/>
        </w:numPr>
        <w:ind w:hanging="847"/>
        <w:rPr>
          <w:szCs w:val="24"/>
        </w:rPr>
      </w:pPr>
      <w:r>
        <w:rPr>
          <w:szCs w:val="24"/>
        </w:rPr>
        <w:t>The Board has been in general agreement that a shared service hosted by the County Council should be pursued and the draft business case has evolved throughout the period.  The advantages and disadvantages of a hosted shared service are set out in more detail in Appendix 2.  Version 4 of the draft business case was passed to Sector to review, as an independent adviser, and their suggestions (summarised in section 8 of the business case) have been incorporated in this final business case.</w:t>
      </w:r>
    </w:p>
    <w:p w:rsidR="001B2160" w:rsidRDefault="001B2160">
      <w:pPr>
        <w:tabs>
          <w:tab w:val="left" w:pos="709"/>
        </w:tabs>
        <w:rPr>
          <w:b/>
        </w:rPr>
      </w:pPr>
    </w:p>
    <w:p w:rsidR="00F42E0A" w:rsidRDefault="00F42E0A" w:rsidP="000007A5">
      <w:pPr>
        <w:pStyle w:val="Heading9"/>
        <w:numPr>
          <w:ilvl w:val="0"/>
          <w:numId w:val="3"/>
        </w:numPr>
        <w:ind w:left="851" w:hanging="851"/>
        <w:jc w:val="left"/>
        <w:rPr>
          <w:rFonts w:ascii="Arial" w:hAnsi="Arial" w:cs="Arial"/>
          <w:szCs w:val="24"/>
        </w:rPr>
      </w:pPr>
      <w:r>
        <w:rPr>
          <w:rFonts w:ascii="Arial" w:hAnsi="Arial" w:cs="Arial"/>
        </w:rPr>
        <w:t>PROPOSED PRINCIPLES UNDERLYING THE SHARED SERVICE</w:t>
      </w:r>
    </w:p>
    <w:p w:rsidR="00F42E0A" w:rsidRPr="00F42E0A" w:rsidRDefault="00F42E0A" w:rsidP="000007A5">
      <w:pPr>
        <w:pStyle w:val="ListParagraph"/>
        <w:numPr>
          <w:ilvl w:val="1"/>
          <w:numId w:val="3"/>
        </w:numPr>
        <w:spacing w:after="240" w:line="240" w:lineRule="auto"/>
        <w:ind w:hanging="847"/>
        <w:rPr>
          <w:rFonts w:cs="Arial"/>
        </w:rPr>
      </w:pPr>
      <w:r w:rsidRPr="00F42E0A">
        <w:rPr>
          <w:rFonts w:cs="Arial"/>
        </w:rPr>
        <w:t xml:space="preserve">The business case for establishing a shared service for audit has been developed. The Project Board has endorsed a set of broad principles for a shared service involving a joint organisation (which would have a ‘brand’ </w:t>
      </w:r>
      <w:r>
        <w:rPr>
          <w:rFonts w:cs="Arial"/>
        </w:rPr>
        <w:t>identity, separate from all three</w:t>
      </w:r>
      <w:r w:rsidRPr="00F42E0A">
        <w:rPr>
          <w:rFonts w:cs="Arial"/>
        </w:rPr>
        <w:t xml:space="preserve"> Councils, further demonstrating its independence and objectivity) and these are set out below.</w:t>
      </w:r>
    </w:p>
    <w:p w:rsidR="00F42E0A" w:rsidRDefault="00F42E0A" w:rsidP="000007A5">
      <w:pPr>
        <w:numPr>
          <w:ilvl w:val="0"/>
          <w:numId w:val="8"/>
        </w:numPr>
        <w:tabs>
          <w:tab w:val="clear" w:pos="720"/>
          <w:tab w:val="num" w:pos="851"/>
        </w:tabs>
        <w:spacing w:line="240" w:lineRule="auto"/>
        <w:ind w:left="851" w:hanging="851"/>
        <w:rPr>
          <w:rFonts w:cs="Arial"/>
        </w:rPr>
      </w:pPr>
      <w:r>
        <w:rPr>
          <w:rFonts w:cs="Arial"/>
        </w:rPr>
        <w:t>Each Council would continue to have its own Audit Committee, operating to its own approved terms of reference, including approving the annual audit plan and monitoring the performance of internal audit against the plan;</w:t>
      </w:r>
    </w:p>
    <w:p w:rsidR="00F42E0A" w:rsidRDefault="00F42E0A" w:rsidP="00F42E0A">
      <w:pPr>
        <w:tabs>
          <w:tab w:val="num" w:pos="1134"/>
        </w:tabs>
        <w:ind w:left="1134" w:hanging="567"/>
        <w:rPr>
          <w:rFonts w:cs="Arial"/>
        </w:rPr>
      </w:pPr>
    </w:p>
    <w:p w:rsidR="00F42E0A" w:rsidRDefault="00F42E0A" w:rsidP="000007A5">
      <w:pPr>
        <w:numPr>
          <w:ilvl w:val="0"/>
          <w:numId w:val="8"/>
        </w:numPr>
        <w:spacing w:line="240" w:lineRule="auto"/>
        <w:ind w:hanging="720"/>
        <w:rPr>
          <w:rFonts w:cs="Arial"/>
        </w:rPr>
      </w:pPr>
      <w:r>
        <w:rPr>
          <w:rFonts w:cs="Arial"/>
        </w:rPr>
        <w:t>The Audit Committee Chairs and the Section 151 Officers would agree the governance arrangements and oversee the strategy and performance of the shared service;</w:t>
      </w:r>
    </w:p>
    <w:p w:rsidR="00F42E0A" w:rsidRDefault="00F42E0A" w:rsidP="00F42E0A">
      <w:pPr>
        <w:tabs>
          <w:tab w:val="num" w:pos="1134"/>
        </w:tabs>
        <w:ind w:left="1134" w:hanging="720"/>
        <w:rPr>
          <w:rFonts w:cs="Arial"/>
        </w:rPr>
      </w:pPr>
    </w:p>
    <w:p w:rsidR="00F42E0A" w:rsidRDefault="00F42E0A" w:rsidP="000007A5">
      <w:pPr>
        <w:numPr>
          <w:ilvl w:val="0"/>
          <w:numId w:val="8"/>
        </w:numPr>
        <w:spacing w:line="240" w:lineRule="auto"/>
        <w:ind w:hanging="720"/>
        <w:rPr>
          <w:rFonts w:cs="Arial"/>
        </w:rPr>
      </w:pPr>
      <w:r>
        <w:rPr>
          <w:rFonts w:cs="Arial"/>
        </w:rPr>
        <w:t>A single overall Operational Audit Steering Board, comprising the relevant Heads of Service / Directors would oversee the overall direction and focus of the shared service;</w:t>
      </w:r>
    </w:p>
    <w:p w:rsidR="00F42E0A" w:rsidRDefault="00F42E0A" w:rsidP="00F42E0A">
      <w:pPr>
        <w:tabs>
          <w:tab w:val="num" w:pos="1134"/>
        </w:tabs>
        <w:ind w:left="1134" w:hanging="720"/>
        <w:rPr>
          <w:rFonts w:cs="Arial"/>
        </w:rPr>
      </w:pPr>
    </w:p>
    <w:p w:rsidR="00F42E0A" w:rsidRDefault="00F42E0A" w:rsidP="000007A5">
      <w:pPr>
        <w:numPr>
          <w:ilvl w:val="0"/>
          <w:numId w:val="8"/>
        </w:numPr>
        <w:spacing w:line="240" w:lineRule="auto"/>
        <w:ind w:hanging="720"/>
        <w:rPr>
          <w:rFonts w:cs="Arial"/>
        </w:rPr>
      </w:pPr>
      <w:r>
        <w:rPr>
          <w:rFonts w:cs="Arial"/>
        </w:rPr>
        <w:t xml:space="preserve">The County Council would host the shared internal audit service given its number of staff and extent of audit coverage. Audit staff would either </w:t>
      </w:r>
      <w:r>
        <w:rPr>
          <w:rFonts w:cs="Arial"/>
        </w:rPr>
        <w:lastRenderedPageBreak/>
        <w:t>transfer or be seconded to this organisation. The shared service would have its own ‘brand’. This would promote the shared service ethos and opportunities amongst the team.</w:t>
      </w:r>
    </w:p>
    <w:p w:rsidR="00F42E0A" w:rsidRDefault="00F42E0A" w:rsidP="00F42E0A">
      <w:pPr>
        <w:tabs>
          <w:tab w:val="num" w:pos="1134"/>
        </w:tabs>
        <w:ind w:left="1134" w:hanging="720"/>
        <w:rPr>
          <w:rFonts w:cs="Arial"/>
        </w:rPr>
      </w:pPr>
    </w:p>
    <w:p w:rsidR="00F42E0A" w:rsidRDefault="00F42E0A" w:rsidP="000007A5">
      <w:pPr>
        <w:numPr>
          <w:ilvl w:val="0"/>
          <w:numId w:val="8"/>
        </w:numPr>
        <w:spacing w:line="240" w:lineRule="auto"/>
        <w:ind w:hanging="720"/>
        <w:rPr>
          <w:rFonts w:cs="Arial"/>
        </w:rPr>
      </w:pPr>
      <w:r>
        <w:rPr>
          <w:rFonts w:cs="Arial"/>
        </w:rPr>
        <w:t xml:space="preserve">There would be a Head of Internal Audit for the Shared Service who would also lead for Cumbria County Council. The Head of Internal Audit would have delegated powers (from the Operational Audit Steering Board), within agreed budgets and policies, to act in the best interests of the service and its users; </w:t>
      </w:r>
    </w:p>
    <w:p w:rsidR="00F42E0A" w:rsidRDefault="00F42E0A" w:rsidP="00F42E0A">
      <w:pPr>
        <w:tabs>
          <w:tab w:val="num" w:pos="1134"/>
        </w:tabs>
        <w:ind w:left="1134" w:hanging="720"/>
        <w:rPr>
          <w:rFonts w:cs="Arial"/>
        </w:rPr>
      </w:pPr>
    </w:p>
    <w:p w:rsidR="00F42E0A" w:rsidRDefault="00F42E0A" w:rsidP="000007A5">
      <w:pPr>
        <w:numPr>
          <w:ilvl w:val="0"/>
          <w:numId w:val="8"/>
        </w:numPr>
        <w:spacing w:line="240" w:lineRule="auto"/>
        <w:ind w:hanging="720"/>
        <w:rPr>
          <w:rFonts w:cs="Arial"/>
        </w:rPr>
      </w:pPr>
      <w:r>
        <w:rPr>
          <w:rFonts w:cs="Arial"/>
        </w:rPr>
        <w:t xml:space="preserve">The management structure initially includes five Audit Managers report to the Head of Internal Audit (subject to amendment now Allerdale have withdrawn). An Audit Manager would be responsible within the shared service for a specified range of audits and the management responsibility for staff, and for liaising with management and Members; </w:t>
      </w:r>
    </w:p>
    <w:p w:rsidR="00F42E0A" w:rsidRDefault="00F42E0A" w:rsidP="00F42E0A">
      <w:pPr>
        <w:pStyle w:val="ListParagraph"/>
        <w:ind w:hanging="720"/>
        <w:rPr>
          <w:rFonts w:cs="Arial"/>
        </w:rPr>
      </w:pPr>
    </w:p>
    <w:p w:rsidR="00F42E0A" w:rsidRDefault="00F42E0A" w:rsidP="000007A5">
      <w:pPr>
        <w:numPr>
          <w:ilvl w:val="0"/>
          <w:numId w:val="8"/>
        </w:numPr>
        <w:spacing w:line="240" w:lineRule="auto"/>
        <w:ind w:hanging="720"/>
        <w:rPr>
          <w:rFonts w:cs="Arial"/>
        </w:rPr>
      </w:pPr>
      <w:r>
        <w:rPr>
          <w:rFonts w:cs="Arial"/>
        </w:rPr>
        <w:t xml:space="preserve">The greater complexity of public sector business is fully recognised and Audit Managers would be leading these critical high risk audits;  </w:t>
      </w:r>
    </w:p>
    <w:p w:rsidR="00F42E0A" w:rsidRDefault="00F42E0A" w:rsidP="00F42E0A">
      <w:pPr>
        <w:tabs>
          <w:tab w:val="num" w:pos="1134"/>
        </w:tabs>
        <w:ind w:left="1134" w:hanging="720"/>
        <w:rPr>
          <w:rFonts w:cs="Arial"/>
        </w:rPr>
      </w:pPr>
    </w:p>
    <w:p w:rsidR="00F42E0A" w:rsidRDefault="00F42E0A" w:rsidP="000007A5">
      <w:pPr>
        <w:numPr>
          <w:ilvl w:val="0"/>
          <w:numId w:val="8"/>
        </w:numPr>
        <w:spacing w:line="240" w:lineRule="auto"/>
        <w:ind w:hanging="720"/>
        <w:rPr>
          <w:rFonts w:cs="Arial"/>
        </w:rPr>
      </w:pPr>
      <w:r>
        <w:rPr>
          <w:rFonts w:cs="Arial"/>
        </w:rPr>
        <w:t xml:space="preserve">An Audit Manager would be assigned to each District Council, spending 50% of their time managing District Council audit work and would attend all of the routine meetings of that Council’s Audit Committee. The Audit Manager would draw on the pooled resources of the shared service to deliver the agreed audit plans. The arrangements would aim to provide continuity of staffing where possible to ensure organisational and subject expertise. There would be an audit presence in all participating organisations;   </w:t>
      </w:r>
    </w:p>
    <w:p w:rsidR="00F42E0A" w:rsidRDefault="00F42E0A" w:rsidP="00F42E0A">
      <w:pPr>
        <w:tabs>
          <w:tab w:val="num" w:pos="1134"/>
        </w:tabs>
        <w:ind w:left="1134" w:hanging="720"/>
        <w:rPr>
          <w:rFonts w:cs="Arial"/>
        </w:rPr>
      </w:pPr>
    </w:p>
    <w:p w:rsidR="00F42E0A" w:rsidRDefault="00F42E0A" w:rsidP="000007A5">
      <w:pPr>
        <w:numPr>
          <w:ilvl w:val="0"/>
          <w:numId w:val="8"/>
        </w:numPr>
        <w:spacing w:line="240" w:lineRule="auto"/>
        <w:ind w:hanging="720"/>
        <w:rPr>
          <w:rFonts w:cs="Arial"/>
        </w:rPr>
      </w:pPr>
      <w:r>
        <w:rPr>
          <w:rFonts w:cs="Arial"/>
        </w:rPr>
        <w:t>System audits would be the core audit product, as per the Accounts and Audit Regulations and the CIPFA Code of Practice for Internal Audit in Local Government.  However, there is an opportunity for the audit service to become more proactive in helping organisations meet their corporate objectives, in giving assurance during the implementation of major operational changes and in developing counter-fraud work;</w:t>
      </w:r>
    </w:p>
    <w:p w:rsidR="00F42E0A" w:rsidRDefault="00F42E0A" w:rsidP="00F42E0A">
      <w:pPr>
        <w:tabs>
          <w:tab w:val="num" w:pos="1134"/>
        </w:tabs>
        <w:ind w:left="1134" w:hanging="720"/>
        <w:rPr>
          <w:rFonts w:cs="Arial"/>
        </w:rPr>
      </w:pPr>
    </w:p>
    <w:p w:rsidR="00F42E0A" w:rsidRDefault="00F42E0A" w:rsidP="000007A5">
      <w:pPr>
        <w:numPr>
          <w:ilvl w:val="0"/>
          <w:numId w:val="8"/>
        </w:numPr>
        <w:spacing w:line="240" w:lineRule="auto"/>
        <w:ind w:hanging="720"/>
        <w:rPr>
          <w:rFonts w:cs="Arial"/>
        </w:rPr>
      </w:pPr>
      <w:r>
        <w:rPr>
          <w:rFonts w:cs="Arial"/>
        </w:rPr>
        <w:t xml:space="preserve">Costings are included in the draft business case with savings expected in the early years. Further savings in later years would be possible from further streamlining of management structures, income generation and from a programme of audit work identifying savings from specific audits. </w:t>
      </w:r>
    </w:p>
    <w:p w:rsidR="00F42E0A" w:rsidRDefault="00F42E0A" w:rsidP="00F42E0A">
      <w:pPr>
        <w:ind w:hanging="720"/>
        <w:rPr>
          <w:rFonts w:cs="Arial"/>
        </w:rPr>
      </w:pPr>
    </w:p>
    <w:p w:rsidR="00F42E0A" w:rsidRDefault="00F42E0A" w:rsidP="000007A5">
      <w:pPr>
        <w:numPr>
          <w:ilvl w:val="0"/>
          <w:numId w:val="8"/>
        </w:numPr>
        <w:spacing w:line="240" w:lineRule="auto"/>
        <w:ind w:hanging="720"/>
        <w:rPr>
          <w:rFonts w:cs="Arial"/>
        </w:rPr>
      </w:pPr>
      <w:r>
        <w:rPr>
          <w:rFonts w:cs="Arial"/>
        </w:rPr>
        <w:t>Based on previous experience, to ensure a framework for planning and continuity, a 6 year agreement has been suggested, each Council giving a commitment to contribute an agreed amount to the provision of the shared service.</w:t>
      </w:r>
    </w:p>
    <w:p w:rsidR="00CD3247" w:rsidRDefault="00CD3247" w:rsidP="00CD3247">
      <w:pPr>
        <w:pStyle w:val="ListParagraph"/>
        <w:rPr>
          <w:rFonts w:cs="Arial"/>
        </w:rPr>
      </w:pPr>
    </w:p>
    <w:p w:rsidR="00CD3247" w:rsidRDefault="00CD3247" w:rsidP="00CD3247">
      <w:pPr>
        <w:spacing w:line="240" w:lineRule="auto"/>
        <w:ind w:left="720"/>
        <w:rPr>
          <w:rFonts w:cs="Arial"/>
        </w:rPr>
      </w:pPr>
    </w:p>
    <w:p w:rsidR="00F42E0A" w:rsidRDefault="00F42E0A" w:rsidP="000007A5">
      <w:pPr>
        <w:numPr>
          <w:ilvl w:val="0"/>
          <w:numId w:val="3"/>
        </w:numPr>
        <w:ind w:left="709" w:hanging="709"/>
        <w:rPr>
          <w:b/>
        </w:rPr>
      </w:pPr>
      <w:r>
        <w:rPr>
          <w:b/>
        </w:rPr>
        <w:lastRenderedPageBreak/>
        <w:t>TIMESCALE FOR IMPLEMENTATION</w:t>
      </w:r>
    </w:p>
    <w:p w:rsidR="004F7D16" w:rsidRDefault="004F7D16" w:rsidP="000007A5">
      <w:pPr>
        <w:numPr>
          <w:ilvl w:val="1"/>
          <w:numId w:val="3"/>
        </w:numPr>
        <w:spacing w:after="240" w:line="240" w:lineRule="auto"/>
        <w:ind w:left="709" w:hanging="709"/>
        <w:jc w:val="both"/>
        <w:rPr>
          <w:rFonts w:cs="Arial"/>
        </w:rPr>
      </w:pPr>
      <w:r>
        <w:rPr>
          <w:rFonts w:cs="Arial"/>
        </w:rPr>
        <w:t>Subject to approval by all the participating Councils, and to appropriate legal agreements being put in place, the target date for ‘go live’ is 1st April 2010.  At this point, there would be a single Head of Audit in post and a joint audit management team. 1st April 2010 is an ambitious date and it may be that final legal and HR processes would be completed after that date. Planning for the new shared service is a priority with all participants agreeing to a common methodology for developing 2010/11 plans. It is likely that the final staffing structure would be refined and developed over a further 12 months. Specific HR expertise has been engaged by the Project Board and this will further inform timescales.</w:t>
      </w:r>
    </w:p>
    <w:p w:rsidR="004F7D16" w:rsidRDefault="004F7D16" w:rsidP="000007A5">
      <w:pPr>
        <w:numPr>
          <w:ilvl w:val="0"/>
          <w:numId w:val="3"/>
        </w:numPr>
        <w:ind w:left="709" w:hanging="709"/>
        <w:rPr>
          <w:b/>
        </w:rPr>
      </w:pPr>
      <w:r>
        <w:rPr>
          <w:b/>
        </w:rPr>
        <w:t>EFFICIENCY SAVINGS IDENTIFIED</w:t>
      </w:r>
    </w:p>
    <w:p w:rsidR="004F7D16" w:rsidRDefault="004F7D16" w:rsidP="000007A5">
      <w:pPr>
        <w:pStyle w:val="ListParagraph"/>
        <w:numPr>
          <w:ilvl w:val="1"/>
          <w:numId w:val="3"/>
        </w:numPr>
        <w:ind w:left="709" w:hanging="709"/>
      </w:pPr>
      <w:r>
        <w:t>The business case provides quantification of savings.  Initially, annual savings, generated as a result of a revised management structure and efficiencies in planning and delivering similar audits, are estimated at around £26,000 in 2010/11</w:t>
      </w:r>
      <w:r w:rsidR="00515DB0">
        <w:t xml:space="preserve"> (Carlisle’s share being approximately £2,500)</w:t>
      </w:r>
      <w:r>
        <w:t xml:space="preserve"> and £59,000 in 2011/12</w:t>
      </w:r>
      <w:r w:rsidR="00515DB0">
        <w:t xml:space="preserve"> (Carlisle’s share being approximately £5,000)</w:t>
      </w:r>
      <w:r>
        <w:t>.  Savings in 2012/13 have the potential to reach £109,000</w:t>
      </w:r>
      <w:r w:rsidR="00886951">
        <w:t xml:space="preserve"> (£110,000)</w:t>
      </w:r>
      <w:r>
        <w:t xml:space="preserve">, although this is dependent on a further reduction in the number of Audit Managers and./or the achievement of savings through the impact of audit recommendations which identify savings in audited bodies.  These savings figures are currently </w:t>
      </w:r>
      <w:r w:rsidR="00715EFE">
        <w:t>being updated now Allerdale has</w:t>
      </w:r>
      <w:r>
        <w:t xml:space="preserve"> withdrawn.</w:t>
      </w:r>
    </w:p>
    <w:p w:rsidR="00515DB0" w:rsidRDefault="00515DB0" w:rsidP="00515DB0">
      <w:pPr>
        <w:pStyle w:val="ListParagraph"/>
        <w:ind w:left="847"/>
      </w:pPr>
    </w:p>
    <w:p w:rsidR="00515DB0" w:rsidRPr="004F7D16" w:rsidRDefault="00515DB0" w:rsidP="000007A5">
      <w:pPr>
        <w:pStyle w:val="ListParagraph"/>
        <w:numPr>
          <w:ilvl w:val="1"/>
          <w:numId w:val="3"/>
        </w:numPr>
        <w:ind w:left="709" w:hanging="709"/>
      </w:pPr>
      <w:r>
        <w:t>It should be noted that Carlisle has already reduced the cost of its internal audit section by £50,000 in 2009/10 with the deletion of the Head of Audit Services</w:t>
      </w:r>
      <w:r w:rsidR="00715EFE">
        <w:t xml:space="preserve"> post</w:t>
      </w:r>
      <w:r>
        <w:t xml:space="preserve"> under the transformational programme.</w:t>
      </w:r>
    </w:p>
    <w:p w:rsidR="004F7D16" w:rsidRDefault="004F7D16" w:rsidP="004F7D16">
      <w:pPr>
        <w:ind w:left="1063"/>
        <w:rPr>
          <w:b/>
        </w:rPr>
      </w:pPr>
    </w:p>
    <w:p w:rsidR="00886951" w:rsidRDefault="00886951" w:rsidP="000007A5">
      <w:pPr>
        <w:numPr>
          <w:ilvl w:val="0"/>
          <w:numId w:val="3"/>
        </w:numPr>
        <w:ind w:left="709" w:hanging="709"/>
        <w:rPr>
          <w:b/>
        </w:rPr>
      </w:pPr>
      <w:r>
        <w:rPr>
          <w:b/>
        </w:rPr>
        <w:t>HOW THE SHARED AUDIT SERVICE WILL BENEFIT CARLISLE CITY COUNCIL</w:t>
      </w:r>
    </w:p>
    <w:p w:rsidR="00886951" w:rsidRDefault="00886951" w:rsidP="000007A5">
      <w:pPr>
        <w:pStyle w:val="ListParagraph"/>
        <w:numPr>
          <w:ilvl w:val="1"/>
          <w:numId w:val="3"/>
        </w:numPr>
        <w:ind w:left="709" w:hanging="709"/>
      </w:pPr>
      <w:r>
        <w:t>The Council will benefit from the greater expertise in delivering the Council’s Audit Plan due to the proposed larger and more robust internal audit service.  Carlisle’s (and Copeland’s) experienced audit staff will be an asset to the shared service arrangements in undertaking actual audit work.  The County brings a significant amount of management experience at Audit Manager and Principal Auditor level.</w:t>
      </w:r>
    </w:p>
    <w:p w:rsidR="00886951" w:rsidRDefault="00886951" w:rsidP="00886951">
      <w:pPr>
        <w:pStyle w:val="ListParagraph"/>
        <w:ind w:left="709"/>
      </w:pPr>
    </w:p>
    <w:p w:rsidR="00886951" w:rsidRDefault="00886951" w:rsidP="000007A5">
      <w:pPr>
        <w:pStyle w:val="ListParagraph"/>
        <w:numPr>
          <w:ilvl w:val="1"/>
          <w:numId w:val="3"/>
        </w:numPr>
        <w:ind w:left="709" w:hanging="709"/>
      </w:pPr>
      <w:r>
        <w:t xml:space="preserve">The Council currently has only a part-time Audit Manager resource.  However under the shared service proposals the Council will have a full time Principal Auditor and a 0.5 FTE </w:t>
      </w:r>
      <w:r w:rsidR="00162293">
        <w:t xml:space="preserve">Audit </w:t>
      </w:r>
      <w:r>
        <w:t>Manager.</w:t>
      </w:r>
    </w:p>
    <w:p w:rsidR="00886951" w:rsidRDefault="00886951" w:rsidP="00886951">
      <w:pPr>
        <w:pStyle w:val="ListParagraph"/>
      </w:pPr>
    </w:p>
    <w:p w:rsidR="00886951" w:rsidRDefault="00886951" w:rsidP="000007A5">
      <w:pPr>
        <w:pStyle w:val="ListParagraph"/>
        <w:numPr>
          <w:ilvl w:val="1"/>
          <w:numId w:val="3"/>
        </w:numPr>
        <w:ind w:left="709" w:hanging="709"/>
      </w:pPr>
      <w:r>
        <w:lastRenderedPageBreak/>
        <w:t>In summary, the shared audit service initiative would greatly benefit through the TUPE transfer of the Council’s operational audit team whilst the Council will be gaining a significant management resource.</w:t>
      </w:r>
    </w:p>
    <w:p w:rsidR="00886951" w:rsidRDefault="00886951" w:rsidP="00886951"/>
    <w:p w:rsidR="00D01357" w:rsidRDefault="00D01357" w:rsidP="000007A5">
      <w:pPr>
        <w:numPr>
          <w:ilvl w:val="0"/>
          <w:numId w:val="3"/>
        </w:numPr>
        <w:ind w:left="709" w:hanging="709"/>
        <w:rPr>
          <w:b/>
        </w:rPr>
      </w:pPr>
      <w:r>
        <w:rPr>
          <w:b/>
        </w:rPr>
        <w:t>STAFFING CONSULTATION</w:t>
      </w:r>
    </w:p>
    <w:p w:rsidR="00B85A8D" w:rsidRDefault="00B85A8D" w:rsidP="00B85A8D">
      <w:pPr>
        <w:pStyle w:val="ListParagraph"/>
        <w:numPr>
          <w:ilvl w:val="1"/>
          <w:numId w:val="3"/>
        </w:numPr>
        <w:ind w:left="709" w:hanging="709"/>
      </w:pPr>
      <w:r>
        <w:t>As part of the consultation the 5 audit staff (one currently seconded out of audit as Efficiency Manager) have been consulted on the shared service proposals.</w:t>
      </w:r>
    </w:p>
    <w:p w:rsidR="00B85A8D" w:rsidRDefault="00B85A8D" w:rsidP="00B85A8D">
      <w:pPr>
        <w:pStyle w:val="ListParagraph"/>
        <w:ind w:left="847"/>
      </w:pPr>
    </w:p>
    <w:p w:rsidR="00B85A8D" w:rsidRDefault="00B85A8D" w:rsidP="00B85A8D">
      <w:pPr>
        <w:pStyle w:val="ListParagraph"/>
        <w:numPr>
          <w:ilvl w:val="1"/>
          <w:numId w:val="3"/>
        </w:numPr>
        <w:ind w:left="709" w:hanging="709"/>
      </w:pPr>
      <w:r>
        <w:t>These comments have been copied at Appendix 2.  In summary they are commenting on:</w:t>
      </w:r>
    </w:p>
    <w:p w:rsidR="00B85A8D" w:rsidRDefault="00B85A8D" w:rsidP="00B85A8D">
      <w:pPr>
        <w:pStyle w:val="ListParagraph"/>
      </w:pPr>
    </w:p>
    <w:p w:rsidR="00B85A8D" w:rsidRDefault="00B85A8D" w:rsidP="00B85A8D">
      <w:pPr>
        <w:pStyle w:val="ListParagraph"/>
        <w:numPr>
          <w:ilvl w:val="0"/>
          <w:numId w:val="43"/>
        </w:numPr>
      </w:pPr>
      <w:r>
        <w:t>The ambitious 1 April 2010 start date;</w:t>
      </w:r>
    </w:p>
    <w:p w:rsidR="00B85A8D" w:rsidRDefault="00B85A8D" w:rsidP="00B85A8D">
      <w:pPr>
        <w:pStyle w:val="ListParagraph"/>
        <w:numPr>
          <w:ilvl w:val="0"/>
          <w:numId w:val="43"/>
        </w:numPr>
      </w:pPr>
      <w:r>
        <w:t>Their role within the shared service including location, duties, protection, flexible working and terms and conditions;</w:t>
      </w:r>
    </w:p>
    <w:p w:rsidR="00B85A8D" w:rsidRDefault="00B85A8D" w:rsidP="00B85A8D">
      <w:pPr>
        <w:pStyle w:val="ListParagraph"/>
        <w:numPr>
          <w:ilvl w:val="0"/>
          <w:numId w:val="43"/>
        </w:numPr>
      </w:pPr>
      <w:r>
        <w:t>Union consultation arrangements;</w:t>
      </w:r>
    </w:p>
    <w:p w:rsidR="00B85A8D" w:rsidRDefault="00B85A8D" w:rsidP="00B85A8D">
      <w:pPr>
        <w:pStyle w:val="ListParagraph"/>
        <w:numPr>
          <w:ilvl w:val="0"/>
          <w:numId w:val="43"/>
        </w:numPr>
      </w:pPr>
      <w:r>
        <w:t>Specific audit issues i.e. VFM, audits in south Cumbria and again office location;</w:t>
      </w:r>
    </w:p>
    <w:p w:rsidR="00B85A8D" w:rsidRDefault="00B85A8D" w:rsidP="00B85A8D">
      <w:pPr>
        <w:pStyle w:val="ListParagraph"/>
        <w:numPr>
          <w:ilvl w:val="0"/>
          <w:numId w:val="43"/>
        </w:numPr>
      </w:pPr>
      <w:r>
        <w:t>Support for the status quo and needing more information on the benefits of the shared working arrangements;</w:t>
      </w:r>
    </w:p>
    <w:p w:rsidR="00B85A8D" w:rsidRDefault="00B85A8D" w:rsidP="00B85A8D">
      <w:pPr>
        <w:pStyle w:val="ListParagraph"/>
        <w:numPr>
          <w:ilvl w:val="0"/>
          <w:numId w:val="43"/>
        </w:numPr>
      </w:pPr>
      <w:r>
        <w:t>Concerns at the emphasis on a County led shared service in the business case.</w:t>
      </w:r>
    </w:p>
    <w:p w:rsidR="00B85A8D" w:rsidRDefault="00B85A8D" w:rsidP="00B85A8D">
      <w:pPr>
        <w:pStyle w:val="ListParagraph"/>
        <w:ind w:left="1429"/>
      </w:pPr>
    </w:p>
    <w:p w:rsidR="00B85A8D" w:rsidRDefault="00B85A8D" w:rsidP="00B85A8D">
      <w:pPr>
        <w:pStyle w:val="ListParagraph"/>
        <w:numPr>
          <w:ilvl w:val="1"/>
          <w:numId w:val="3"/>
        </w:numPr>
        <w:ind w:left="709" w:hanging="709"/>
      </w:pPr>
      <w:r>
        <w:t>It is proposed to provide a detailed joint response to staff observations (with County and Copeland).</w:t>
      </w:r>
    </w:p>
    <w:p w:rsidR="00B85A8D" w:rsidRDefault="00B85A8D" w:rsidP="00B85A8D">
      <w:pPr>
        <w:pStyle w:val="ListParagraph"/>
        <w:ind w:left="847"/>
      </w:pPr>
    </w:p>
    <w:p w:rsidR="00B85A8D" w:rsidRDefault="00B85A8D" w:rsidP="00B85A8D">
      <w:pPr>
        <w:pStyle w:val="ListParagraph"/>
        <w:numPr>
          <w:ilvl w:val="1"/>
          <w:numId w:val="3"/>
        </w:numPr>
        <w:ind w:left="709" w:hanging="709"/>
      </w:pPr>
      <w:r>
        <w:t>It is further proposed to organise follow up staff meetings to discuss observations made and the joint response within the next few weeks.</w:t>
      </w:r>
    </w:p>
    <w:p w:rsidR="00B85A8D" w:rsidRDefault="00B85A8D" w:rsidP="00B85A8D">
      <w:pPr>
        <w:pStyle w:val="ListParagraph"/>
      </w:pPr>
    </w:p>
    <w:p w:rsidR="00B85A8D" w:rsidRDefault="00B85A8D" w:rsidP="00B85A8D">
      <w:pPr>
        <w:pStyle w:val="ListParagraph"/>
        <w:numPr>
          <w:ilvl w:val="1"/>
          <w:numId w:val="3"/>
        </w:numPr>
        <w:ind w:left="709" w:hanging="709"/>
      </w:pPr>
      <w:r>
        <w:t>Formal negotiations with staff representatives will commence on the staffing issues to be addressed as part of the implementation once formal agreement of the 3 councils is reached to set up an Audit Shared Service.</w:t>
      </w:r>
    </w:p>
    <w:p w:rsidR="00B85A8D" w:rsidRDefault="00B85A8D" w:rsidP="00B85A8D">
      <w:pPr>
        <w:pStyle w:val="ListParagraph"/>
      </w:pPr>
    </w:p>
    <w:p w:rsidR="00B85A8D" w:rsidRDefault="00B85A8D" w:rsidP="00B85A8D">
      <w:pPr>
        <w:pStyle w:val="ListParagraph"/>
        <w:numPr>
          <w:ilvl w:val="1"/>
          <w:numId w:val="3"/>
        </w:numPr>
        <w:ind w:left="709" w:hanging="709"/>
      </w:pPr>
      <w:r>
        <w:t>It should be noted that this initiative is subject to TUPE and that staff will therefore transfer on their current (post JE) terms and conditions.</w:t>
      </w:r>
    </w:p>
    <w:p w:rsidR="00D01357" w:rsidRDefault="00D01357" w:rsidP="00D01357">
      <w:pPr>
        <w:ind w:left="709"/>
        <w:rPr>
          <w:b/>
        </w:rPr>
      </w:pPr>
    </w:p>
    <w:p w:rsidR="00B85A8D" w:rsidRDefault="00B85A8D" w:rsidP="00D01357">
      <w:pPr>
        <w:ind w:left="709"/>
        <w:rPr>
          <w:b/>
        </w:rPr>
      </w:pPr>
    </w:p>
    <w:p w:rsidR="00B85A8D" w:rsidRDefault="00B85A8D" w:rsidP="00D01357">
      <w:pPr>
        <w:ind w:left="709"/>
        <w:rPr>
          <w:b/>
        </w:rPr>
      </w:pPr>
    </w:p>
    <w:p w:rsidR="00B85A8D" w:rsidRDefault="00B85A8D" w:rsidP="00D01357">
      <w:pPr>
        <w:ind w:left="709"/>
        <w:rPr>
          <w:b/>
        </w:rPr>
      </w:pPr>
    </w:p>
    <w:p w:rsidR="001B2160" w:rsidRDefault="00715EFE" w:rsidP="000007A5">
      <w:pPr>
        <w:numPr>
          <w:ilvl w:val="0"/>
          <w:numId w:val="3"/>
        </w:numPr>
        <w:ind w:left="709" w:hanging="709"/>
        <w:rPr>
          <w:b/>
        </w:rPr>
      </w:pPr>
      <w:r>
        <w:rPr>
          <w:b/>
        </w:rPr>
        <w:lastRenderedPageBreak/>
        <w:t>CONCLUSION</w:t>
      </w:r>
    </w:p>
    <w:p w:rsidR="001C089A" w:rsidRPr="007B7B14" w:rsidRDefault="001C089A" w:rsidP="000007A5">
      <w:pPr>
        <w:pStyle w:val="ListParagraph"/>
        <w:numPr>
          <w:ilvl w:val="1"/>
          <w:numId w:val="3"/>
        </w:numPr>
        <w:spacing w:after="240" w:line="240" w:lineRule="auto"/>
        <w:ind w:left="709" w:hanging="709"/>
        <w:rPr>
          <w:rFonts w:cs="Arial"/>
          <w:b/>
        </w:rPr>
      </w:pPr>
      <w:r w:rsidRPr="000669AE">
        <w:rPr>
          <w:rFonts w:cs="Arial"/>
        </w:rPr>
        <w:t>The Project Board considers that a shared internal audit service, hosted by Cumbria County Council, would provide the most robust audit arrangement, with the scope for improved performance with modest savings initially and the potential for longer term savings through further rationalis</w:t>
      </w:r>
      <w:r w:rsidR="000669AE">
        <w:rPr>
          <w:rFonts w:cs="Arial"/>
        </w:rPr>
        <w:t xml:space="preserve">ation to management structures.  </w:t>
      </w:r>
      <w:r w:rsidR="000669AE" w:rsidRPr="00715EFE">
        <w:rPr>
          <w:rFonts w:cs="Arial"/>
        </w:rPr>
        <w:t>Delivery of shared services across councils requires commitment, co-operation and much detailed and sustained work.  The shared service proposal for internal audit services provides opportunities to benefit from a robust service which is provided as a critical mass to all participants.</w:t>
      </w:r>
    </w:p>
    <w:p w:rsidR="007B7B14" w:rsidRPr="007B7B14" w:rsidRDefault="007B7B14" w:rsidP="007B7B14">
      <w:pPr>
        <w:pStyle w:val="ListParagraph"/>
        <w:spacing w:after="240" w:line="240" w:lineRule="auto"/>
        <w:ind w:left="709"/>
        <w:rPr>
          <w:rFonts w:cs="Arial"/>
          <w:b/>
        </w:rPr>
      </w:pPr>
    </w:p>
    <w:p w:rsidR="007B7B14" w:rsidRPr="000669AE" w:rsidRDefault="007B7B14" w:rsidP="000007A5">
      <w:pPr>
        <w:pStyle w:val="ListParagraph"/>
        <w:numPr>
          <w:ilvl w:val="1"/>
          <w:numId w:val="3"/>
        </w:numPr>
        <w:spacing w:after="240" w:line="240" w:lineRule="auto"/>
        <w:ind w:left="709" w:hanging="709"/>
        <w:rPr>
          <w:rFonts w:cs="Arial"/>
          <w:b/>
        </w:rPr>
      </w:pPr>
      <w:r>
        <w:rPr>
          <w:rFonts w:cs="Arial"/>
        </w:rPr>
        <w:t>The Audit Committee, at its meeting of 15 January, recommended the Executive to support the proposal.</w:t>
      </w:r>
    </w:p>
    <w:p w:rsidR="000669AE" w:rsidRPr="000669AE" w:rsidRDefault="000669AE" w:rsidP="000669AE">
      <w:pPr>
        <w:pStyle w:val="ListParagraph"/>
        <w:spacing w:after="240" w:line="240" w:lineRule="auto"/>
        <w:ind w:left="709"/>
        <w:rPr>
          <w:rFonts w:cs="Arial"/>
          <w:b/>
        </w:rPr>
      </w:pPr>
    </w:p>
    <w:p w:rsidR="00715EFE" w:rsidRDefault="00715EFE" w:rsidP="000007A5">
      <w:pPr>
        <w:pStyle w:val="ListParagraph"/>
        <w:numPr>
          <w:ilvl w:val="0"/>
          <w:numId w:val="3"/>
        </w:numPr>
        <w:spacing w:after="240" w:line="240" w:lineRule="auto"/>
        <w:ind w:left="709" w:hanging="709"/>
        <w:jc w:val="both"/>
        <w:rPr>
          <w:rFonts w:cs="Arial"/>
          <w:b/>
        </w:rPr>
      </w:pPr>
      <w:r w:rsidRPr="000669AE">
        <w:rPr>
          <w:rFonts w:cs="Arial"/>
          <w:b/>
        </w:rPr>
        <w:t>RECOMMENDATION</w:t>
      </w:r>
    </w:p>
    <w:p w:rsidR="001C089A" w:rsidRPr="000669AE" w:rsidRDefault="007B7B14" w:rsidP="000007A5">
      <w:pPr>
        <w:pStyle w:val="ListParagraph"/>
        <w:numPr>
          <w:ilvl w:val="1"/>
          <w:numId w:val="3"/>
        </w:numPr>
        <w:spacing w:after="240" w:line="240" w:lineRule="auto"/>
        <w:ind w:left="709" w:hanging="709"/>
        <w:rPr>
          <w:rFonts w:cs="Arial"/>
          <w:b/>
        </w:rPr>
      </w:pPr>
      <w:r>
        <w:rPr>
          <w:rFonts w:cs="Arial"/>
        </w:rPr>
        <w:t>The Executive is asked to consider this proposal to enter into a shared internal audit service hosted by the County Council.</w:t>
      </w:r>
    </w:p>
    <w:p w:rsidR="001B2160" w:rsidRDefault="00D36A4B" w:rsidP="000007A5">
      <w:pPr>
        <w:numPr>
          <w:ilvl w:val="0"/>
          <w:numId w:val="3"/>
        </w:numPr>
        <w:ind w:left="709" w:hanging="709"/>
        <w:rPr>
          <w:b/>
        </w:rPr>
      </w:pPr>
      <w:r w:rsidRPr="000669AE">
        <w:rPr>
          <w:b/>
        </w:rPr>
        <w:t>REASONS FOR RECOMMENDATIONS</w:t>
      </w:r>
    </w:p>
    <w:p w:rsidR="001B2160" w:rsidRDefault="00F6006C" w:rsidP="0021602A">
      <w:pPr>
        <w:pStyle w:val="ListParagraph"/>
        <w:numPr>
          <w:ilvl w:val="1"/>
          <w:numId w:val="3"/>
        </w:numPr>
        <w:ind w:left="709" w:hanging="709"/>
      </w:pPr>
      <w:r>
        <w:t>To secure the Council’s internal audit arrangements over the longer term.</w:t>
      </w:r>
    </w:p>
    <w:p w:rsidR="0021602A" w:rsidRDefault="0021602A" w:rsidP="0021602A">
      <w:pPr>
        <w:pStyle w:val="ListParagraph"/>
        <w:ind w:left="847"/>
      </w:pPr>
    </w:p>
    <w:p w:rsidR="0021602A" w:rsidRPr="00235D10" w:rsidRDefault="0021602A" w:rsidP="00235D10">
      <w:pPr>
        <w:pStyle w:val="ListParagraph"/>
        <w:numPr>
          <w:ilvl w:val="0"/>
          <w:numId w:val="3"/>
        </w:numPr>
        <w:ind w:left="709" w:hanging="709"/>
        <w:rPr>
          <w:b/>
        </w:rPr>
      </w:pPr>
      <w:r w:rsidRPr="00235D10">
        <w:rPr>
          <w:b/>
        </w:rPr>
        <w:t>IMPLICATIONS</w:t>
      </w:r>
    </w:p>
    <w:p w:rsidR="0021602A" w:rsidRDefault="0021602A" w:rsidP="0021602A">
      <w:pPr>
        <w:numPr>
          <w:ilvl w:val="0"/>
          <w:numId w:val="41"/>
        </w:numPr>
        <w:tabs>
          <w:tab w:val="num" w:pos="1063"/>
        </w:tabs>
        <w:ind w:left="1063"/>
      </w:pPr>
      <w:r>
        <w:t xml:space="preserve">Staffing/Resources – </w:t>
      </w:r>
      <w:r w:rsidR="00B85A8D">
        <w:t>Staff consultation detailed in the report at 8 above.</w:t>
      </w:r>
    </w:p>
    <w:p w:rsidR="0021602A" w:rsidRDefault="0021602A" w:rsidP="0021602A">
      <w:pPr>
        <w:tabs>
          <w:tab w:val="num" w:pos="1063"/>
        </w:tabs>
        <w:ind w:left="703"/>
      </w:pPr>
    </w:p>
    <w:p w:rsidR="0021602A" w:rsidRDefault="0021602A" w:rsidP="0021602A">
      <w:pPr>
        <w:numPr>
          <w:ilvl w:val="0"/>
          <w:numId w:val="41"/>
        </w:numPr>
        <w:tabs>
          <w:tab w:val="num" w:pos="1063"/>
        </w:tabs>
        <w:ind w:left="1063"/>
      </w:pPr>
      <w:r>
        <w:t>Financial –</w:t>
      </w:r>
      <w:r w:rsidR="00B85A8D">
        <w:t xml:space="preserve"> The proposed shared Audit Service will produce minimal financial savings, rising from £2,500 to £5,000 in the longer term which will be allocated against the target for transformation. Non-c</w:t>
      </w:r>
      <w:r w:rsidR="00107531">
        <w:t>ore audit work outwith</w:t>
      </w:r>
      <w:r w:rsidR="00B85A8D">
        <w:t xml:space="preserve"> t</w:t>
      </w:r>
      <w:r w:rsidR="00107531">
        <w:t>he shared service, including VFM, Annual Governance Statement etc, will transfer under the remit of the Financial Services Manager.</w:t>
      </w:r>
    </w:p>
    <w:p w:rsidR="0021602A" w:rsidRDefault="0021602A" w:rsidP="0021602A"/>
    <w:p w:rsidR="00FA097F" w:rsidRDefault="0021602A" w:rsidP="00FA097F">
      <w:pPr>
        <w:numPr>
          <w:ilvl w:val="0"/>
          <w:numId w:val="41"/>
        </w:numPr>
        <w:tabs>
          <w:tab w:val="num" w:pos="1063"/>
        </w:tabs>
        <w:ind w:left="1063"/>
      </w:pPr>
      <w:r>
        <w:t xml:space="preserve">Legal – </w:t>
      </w:r>
      <w:r w:rsidR="00FA097F">
        <w:t>The proposed shared service will have to be underpinned by a contract between the Council and the service provider which will need to clearly set out what our obligations are and what we will expect in return.  As the report states, it is unlikely that such an agreement would be concluded by the target start date of 1 April 2010.</w:t>
      </w:r>
    </w:p>
    <w:p w:rsidR="00FA097F" w:rsidRDefault="00FA097F" w:rsidP="00FA097F">
      <w:pPr>
        <w:ind w:left="993"/>
      </w:pPr>
    </w:p>
    <w:p w:rsidR="0021602A" w:rsidRDefault="00FA097F" w:rsidP="00FA097F">
      <w:pPr>
        <w:ind w:left="993"/>
      </w:pPr>
      <w:r>
        <w:t xml:space="preserve">Under section 2 of the Local Government Act 2000, the Council is able to enter into agreements or arrangements to benefit the economic, environmental and social well-being of its area.  In </w:t>
      </w:r>
      <w:r>
        <w:lastRenderedPageBreak/>
        <w:t>exercising the power, the Council must have regard to its Community Strategy.</w:t>
      </w:r>
    </w:p>
    <w:p w:rsidR="0021602A" w:rsidRDefault="0021602A" w:rsidP="0021602A">
      <w:pPr>
        <w:tabs>
          <w:tab w:val="num" w:pos="1063"/>
        </w:tabs>
      </w:pPr>
    </w:p>
    <w:p w:rsidR="0021602A" w:rsidRDefault="0021602A" w:rsidP="0021602A">
      <w:pPr>
        <w:numPr>
          <w:ilvl w:val="0"/>
          <w:numId w:val="41"/>
        </w:numPr>
        <w:tabs>
          <w:tab w:val="num" w:pos="1063"/>
        </w:tabs>
        <w:ind w:left="1063"/>
      </w:pPr>
      <w:r>
        <w:t xml:space="preserve">Corporate – </w:t>
      </w:r>
      <w:r w:rsidR="009F2F57">
        <w:t>SMT support the proposals set out in the report.</w:t>
      </w:r>
    </w:p>
    <w:p w:rsidR="0021602A" w:rsidRDefault="0021602A" w:rsidP="0021602A">
      <w:pPr>
        <w:tabs>
          <w:tab w:val="num" w:pos="1063"/>
        </w:tabs>
      </w:pPr>
    </w:p>
    <w:p w:rsidR="0021602A" w:rsidRDefault="0021602A" w:rsidP="0021602A">
      <w:pPr>
        <w:numPr>
          <w:ilvl w:val="0"/>
          <w:numId w:val="41"/>
        </w:numPr>
        <w:tabs>
          <w:tab w:val="num" w:pos="1063"/>
        </w:tabs>
        <w:ind w:left="1063"/>
      </w:pPr>
      <w:r>
        <w:t xml:space="preserve">Risk Management – </w:t>
      </w:r>
      <w:r w:rsidR="009F2F57">
        <w:t>Risk assessment undertaken as part of the business case.</w:t>
      </w:r>
    </w:p>
    <w:p w:rsidR="0021602A" w:rsidRDefault="0021602A" w:rsidP="0021602A">
      <w:pPr>
        <w:tabs>
          <w:tab w:val="num" w:pos="1063"/>
        </w:tabs>
      </w:pPr>
    </w:p>
    <w:p w:rsidR="0021602A" w:rsidRDefault="0021602A" w:rsidP="0021602A">
      <w:pPr>
        <w:numPr>
          <w:ilvl w:val="0"/>
          <w:numId w:val="41"/>
        </w:numPr>
        <w:tabs>
          <w:tab w:val="num" w:pos="1063"/>
        </w:tabs>
        <w:ind w:left="1063"/>
      </w:pPr>
      <w:r>
        <w:t xml:space="preserve">Equality and Disability – </w:t>
      </w:r>
      <w:r w:rsidR="009F2F57">
        <w:t>N/A</w:t>
      </w:r>
    </w:p>
    <w:p w:rsidR="0021602A" w:rsidRDefault="0021602A" w:rsidP="0021602A">
      <w:pPr>
        <w:tabs>
          <w:tab w:val="num" w:pos="1063"/>
        </w:tabs>
      </w:pPr>
    </w:p>
    <w:p w:rsidR="0021602A" w:rsidRDefault="0021602A" w:rsidP="0021602A">
      <w:pPr>
        <w:numPr>
          <w:ilvl w:val="0"/>
          <w:numId w:val="41"/>
        </w:numPr>
        <w:tabs>
          <w:tab w:val="num" w:pos="1063"/>
        </w:tabs>
        <w:ind w:left="1063"/>
      </w:pPr>
      <w:r>
        <w:t xml:space="preserve">Environmental – </w:t>
      </w:r>
      <w:r w:rsidR="009F2F57">
        <w:t>N/A</w:t>
      </w:r>
    </w:p>
    <w:p w:rsidR="0021602A" w:rsidRDefault="0021602A" w:rsidP="0021602A">
      <w:pPr>
        <w:tabs>
          <w:tab w:val="num" w:pos="1063"/>
        </w:tabs>
      </w:pPr>
    </w:p>
    <w:p w:rsidR="0021602A" w:rsidRDefault="0021602A" w:rsidP="0021602A">
      <w:pPr>
        <w:numPr>
          <w:ilvl w:val="0"/>
          <w:numId w:val="41"/>
        </w:numPr>
        <w:tabs>
          <w:tab w:val="num" w:pos="1063"/>
        </w:tabs>
        <w:ind w:left="1063"/>
      </w:pPr>
      <w:r>
        <w:t>Crime and Disorder –</w:t>
      </w:r>
      <w:r w:rsidR="009F2F57">
        <w:t xml:space="preserve"> N/A</w:t>
      </w:r>
      <w:r>
        <w:t xml:space="preserve"> </w:t>
      </w:r>
    </w:p>
    <w:p w:rsidR="0021602A" w:rsidRDefault="0021602A" w:rsidP="0021602A">
      <w:pPr>
        <w:tabs>
          <w:tab w:val="num" w:pos="1063"/>
        </w:tabs>
      </w:pPr>
    </w:p>
    <w:p w:rsidR="0021602A" w:rsidRDefault="0021602A" w:rsidP="0021602A">
      <w:pPr>
        <w:numPr>
          <w:ilvl w:val="0"/>
          <w:numId w:val="42"/>
        </w:numPr>
        <w:tabs>
          <w:tab w:val="clear" w:pos="360"/>
          <w:tab w:val="num" w:pos="1063"/>
        </w:tabs>
        <w:ind w:left="1063"/>
      </w:pPr>
      <w:r>
        <w:t>Impact on Customers –</w:t>
      </w:r>
      <w:r w:rsidR="009F2F57">
        <w:t xml:space="preserve"> No impact on customers.</w:t>
      </w:r>
    </w:p>
    <w:p w:rsidR="0021602A" w:rsidRDefault="0021602A" w:rsidP="0021602A">
      <w:r>
        <w:t xml:space="preserve"> </w:t>
      </w:r>
    </w:p>
    <w:p w:rsidR="001963D3" w:rsidRDefault="001963D3" w:rsidP="001963D3">
      <w:pPr>
        <w:jc w:val="center"/>
      </w:pPr>
      <w:r>
        <w:t>PETER MASON</w:t>
      </w:r>
    </w:p>
    <w:p w:rsidR="001963D3" w:rsidRDefault="001963D3" w:rsidP="001963D3">
      <w:pPr>
        <w:jc w:val="center"/>
        <w:rPr>
          <w:u w:val="single"/>
        </w:rPr>
      </w:pPr>
      <w:r>
        <w:rPr>
          <w:u w:val="single"/>
        </w:rPr>
        <w:t>Assistant Director (Resources)</w:t>
      </w:r>
    </w:p>
    <w:p w:rsidR="001963D3" w:rsidRDefault="001963D3" w:rsidP="001963D3">
      <w:pPr>
        <w:jc w:val="center"/>
        <w:rPr>
          <w:u w:val="single"/>
        </w:rPr>
      </w:pPr>
    </w:p>
    <w:p w:rsidR="001963D3" w:rsidRDefault="001963D3" w:rsidP="001963D3">
      <w:r>
        <w:rPr>
          <w:u w:val="single"/>
        </w:rPr>
        <w:t>Contact Officer</w:t>
      </w:r>
      <w:r>
        <w:t>:</w:t>
      </w:r>
      <w:r>
        <w:tab/>
        <w:t>Peter Mason</w:t>
      </w:r>
      <w:r>
        <w:tab/>
      </w:r>
      <w:r>
        <w:tab/>
      </w:r>
      <w:r>
        <w:tab/>
      </w:r>
      <w:r>
        <w:rPr>
          <w:u w:val="single"/>
        </w:rPr>
        <w:t>Ext</w:t>
      </w:r>
      <w:r>
        <w:t>:</w:t>
      </w:r>
      <w:r>
        <w:tab/>
        <w:t>7270</w:t>
      </w:r>
    </w:p>
    <w:p w:rsidR="007B7B14" w:rsidRDefault="007B7B14" w:rsidP="000007A5">
      <w:pPr>
        <w:jc w:val="center"/>
        <w:rPr>
          <w:rFonts w:cs="Arial"/>
          <w:b/>
        </w:rPr>
      </w:pPr>
    </w:p>
    <w:p w:rsidR="007B7B14" w:rsidRDefault="007B7B14"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21602A" w:rsidRDefault="0021602A" w:rsidP="000007A5">
      <w:pPr>
        <w:jc w:val="center"/>
        <w:rPr>
          <w:rFonts w:cs="Arial"/>
          <w:b/>
        </w:rPr>
      </w:pPr>
    </w:p>
    <w:p w:rsidR="00A164CE" w:rsidRDefault="00A164CE" w:rsidP="00A164CE">
      <w:pPr>
        <w:jc w:val="center"/>
        <w:rPr>
          <w:rFonts w:cs="Arial"/>
          <w:b/>
        </w:rPr>
      </w:pPr>
      <w:r>
        <w:rPr>
          <w:rFonts w:cs="Arial"/>
          <w:b/>
        </w:rPr>
        <w:lastRenderedPageBreak/>
        <w:t xml:space="preserve">Cumbria Internal Audit </w:t>
      </w:r>
    </w:p>
    <w:p w:rsidR="00A164CE" w:rsidRDefault="00A164CE" w:rsidP="00A164CE">
      <w:pPr>
        <w:jc w:val="center"/>
        <w:rPr>
          <w:rFonts w:cs="Arial"/>
          <w:b/>
        </w:rPr>
      </w:pPr>
    </w:p>
    <w:p w:rsidR="00A164CE" w:rsidRDefault="00A164CE" w:rsidP="00A164CE">
      <w:pPr>
        <w:jc w:val="center"/>
        <w:rPr>
          <w:rFonts w:cs="Arial"/>
          <w:b/>
        </w:rPr>
      </w:pPr>
      <w:r>
        <w:rPr>
          <w:rFonts w:cs="Arial"/>
          <w:b/>
        </w:rPr>
        <w:t>INTERNAL AUDIT SHARED SERVICES BUSINESS CASE</w:t>
      </w:r>
      <w:r>
        <w:rPr>
          <w:rFonts w:cs="Arial"/>
          <w:b/>
        </w:rPr>
        <w:tab/>
        <w:t xml:space="preserve"> (V7.0) </w:t>
      </w:r>
    </w:p>
    <w:p w:rsidR="00A164CE" w:rsidRDefault="00A164CE" w:rsidP="00A164CE">
      <w:pPr>
        <w:rPr>
          <w:rFonts w:cs="Arial"/>
          <w:b/>
        </w:rPr>
      </w:pPr>
    </w:p>
    <w:p w:rsidR="00A164CE" w:rsidRDefault="00A164CE" w:rsidP="00A164CE">
      <w:pPr>
        <w:jc w:val="center"/>
        <w:rPr>
          <w:rFonts w:cs="Arial"/>
          <w:b/>
        </w:rPr>
      </w:pPr>
      <w:smartTag w:uri="urn:schemas-microsoft-com:office:smarttags" w:element="place">
        <w:r>
          <w:rPr>
            <w:rFonts w:cs="Arial"/>
            <w:b/>
          </w:rPr>
          <w:t>Carlisle</w:t>
        </w:r>
      </w:smartTag>
      <w:r>
        <w:rPr>
          <w:rFonts w:cs="Arial"/>
          <w:b/>
        </w:rPr>
        <w:t xml:space="preserve"> City Council</w:t>
      </w:r>
    </w:p>
    <w:p w:rsidR="00A164CE" w:rsidRDefault="00A164CE" w:rsidP="00A164CE">
      <w:pPr>
        <w:jc w:val="center"/>
        <w:rPr>
          <w:rFonts w:cs="Arial"/>
          <w:b/>
        </w:rPr>
      </w:pPr>
      <w:r>
        <w:rPr>
          <w:rFonts w:cs="Arial"/>
          <w:b/>
        </w:rPr>
        <w:t>Copeland Borough Council</w:t>
      </w:r>
    </w:p>
    <w:p w:rsidR="00A164CE" w:rsidRDefault="00A164CE" w:rsidP="00A164CE">
      <w:pPr>
        <w:jc w:val="center"/>
        <w:rPr>
          <w:rFonts w:cs="Arial"/>
          <w:b/>
        </w:rPr>
      </w:pPr>
      <w:smartTag w:uri="urn:schemas-microsoft-com:office:smarttags" w:element="country-region">
        <w:smartTag w:uri="urn:schemas-microsoft-com:office:smarttags" w:element="place">
          <w:r>
            <w:rPr>
              <w:rFonts w:cs="Arial"/>
              <w:b/>
            </w:rPr>
            <w:t>Cumbria</w:t>
          </w:r>
        </w:smartTag>
      </w:smartTag>
      <w:r>
        <w:rPr>
          <w:rFonts w:cs="Arial"/>
          <w:b/>
        </w:rPr>
        <w:t xml:space="preserve"> County Council</w:t>
      </w:r>
    </w:p>
    <w:p w:rsidR="00A164CE" w:rsidRDefault="00A164CE" w:rsidP="00A164CE">
      <w:pPr>
        <w:rPr>
          <w:rFonts w:cs="Arial"/>
        </w:rPr>
      </w:pPr>
    </w:p>
    <w:p w:rsidR="00A164CE" w:rsidRDefault="00A164CE" w:rsidP="00A164CE">
      <w:pPr>
        <w:jc w:val="both"/>
        <w:rPr>
          <w:rFonts w:cs="Arial"/>
          <w:b/>
        </w:rPr>
      </w:pPr>
      <w:r>
        <w:rPr>
          <w:rFonts w:cs="Arial"/>
          <w:b/>
        </w:rPr>
        <w:t>1</w:t>
      </w:r>
      <w:r>
        <w:rPr>
          <w:rFonts w:cs="Arial"/>
          <w:b/>
        </w:rPr>
        <w:tab/>
        <w:t>Executive Summary</w:t>
      </w:r>
    </w:p>
    <w:p w:rsidR="00A164CE" w:rsidRDefault="00A164CE" w:rsidP="00A164CE">
      <w:pPr>
        <w:jc w:val="both"/>
        <w:rPr>
          <w:rFonts w:cs="Arial"/>
        </w:rPr>
      </w:pPr>
    </w:p>
    <w:p w:rsidR="00A164CE" w:rsidRDefault="00A164CE" w:rsidP="00A164CE">
      <w:pPr>
        <w:jc w:val="both"/>
        <w:rPr>
          <w:rFonts w:cs="Arial"/>
        </w:rPr>
      </w:pPr>
      <w:r>
        <w:rPr>
          <w:rFonts w:cs="Arial"/>
        </w:rPr>
        <w:t>1.1</w:t>
      </w:r>
      <w:r>
        <w:rPr>
          <w:rFonts w:cs="Arial"/>
        </w:rPr>
        <w:tab/>
        <w:t>Overall Objective</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1.1.1</w:t>
      </w:r>
      <w:r>
        <w:rPr>
          <w:rFonts w:cs="Arial"/>
        </w:rPr>
        <w:tab/>
        <w:t>This business case explores the possibility of forming a shared internal audit service for Carlisle City Council, Copeland Borough Council and Cumbria County Council. The County also provides internal audit services for the Police and Lake District National Parks Authority and these are expected to continue. The business case focuses on how participating organisations might benefit in terms of financial savings and / or a more robust internal audit function.</w:t>
      </w:r>
    </w:p>
    <w:p w:rsidR="00A164CE" w:rsidRDefault="00A164CE" w:rsidP="00A164CE">
      <w:pPr>
        <w:ind w:left="720" w:hanging="720"/>
        <w:jc w:val="both"/>
        <w:rPr>
          <w:rFonts w:cs="Arial"/>
        </w:rPr>
      </w:pPr>
    </w:p>
    <w:p w:rsidR="00A164CE" w:rsidRDefault="00A164CE" w:rsidP="00A164CE">
      <w:pPr>
        <w:ind w:left="720" w:hanging="720"/>
        <w:jc w:val="both"/>
        <w:rPr>
          <w:rFonts w:cs="Arial"/>
        </w:rPr>
      </w:pPr>
      <w:r>
        <w:rPr>
          <w:rFonts w:cs="Arial"/>
        </w:rPr>
        <w:t>1.1.2</w:t>
      </w:r>
      <w:r>
        <w:rPr>
          <w:rFonts w:cs="Arial"/>
        </w:rPr>
        <w:tab/>
        <w:t xml:space="preserve">Allerdale Borough Council had fully participated in discussions in establishing a shared service but withdrew on 18/12/09 to concentrate on those shared services which might generate more savings. The business case has therefore been recast to include </w:t>
      </w:r>
      <w:smartTag w:uri="urn:schemas-microsoft-com:office:smarttags" w:element="PlaceName">
        <w:r>
          <w:rPr>
            <w:rFonts w:cs="Arial"/>
          </w:rPr>
          <w:t>Cumbria</w:t>
        </w:r>
      </w:smartTag>
      <w:r>
        <w:rPr>
          <w:rFonts w:cs="Arial"/>
        </w:rPr>
        <w:t xml:space="preserve"> </w:t>
      </w:r>
      <w:smartTag w:uri="urn:schemas-microsoft-com:office:smarttags" w:element="PlaceType">
        <w:r>
          <w:rPr>
            <w:rFonts w:cs="Arial"/>
          </w:rPr>
          <w:t>County</w:t>
        </w:r>
      </w:smartTag>
      <w:r>
        <w:rPr>
          <w:rFonts w:cs="Arial"/>
        </w:rPr>
        <w:t xml:space="preserve"> council, </w:t>
      </w:r>
      <w:smartTag w:uri="urn:schemas-microsoft-com:office:smarttags" w:element="place">
        <w:smartTag w:uri="urn:schemas-microsoft-com:office:smarttags" w:element="PlaceName">
          <w:r>
            <w:rPr>
              <w:rFonts w:cs="Arial"/>
            </w:rPr>
            <w:t>Carlisle</w:t>
          </w:r>
        </w:smartTag>
        <w:r>
          <w:rPr>
            <w:rFonts w:cs="Arial"/>
          </w:rPr>
          <w:t xml:space="preserve"> </w:t>
        </w:r>
        <w:smartTag w:uri="urn:schemas-microsoft-com:office:smarttags" w:element="PlaceType">
          <w:r>
            <w:rPr>
              <w:rFonts w:cs="Arial"/>
            </w:rPr>
            <w:t>City</w:t>
          </w:r>
        </w:smartTag>
      </w:smartTag>
      <w:r>
        <w:rPr>
          <w:rFonts w:cs="Arial"/>
        </w:rPr>
        <w:t xml:space="preserve"> and Copeland Borough Council.</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1.1.3</w:t>
      </w:r>
      <w:r>
        <w:rPr>
          <w:rFonts w:cs="Arial"/>
        </w:rPr>
        <w:tab/>
        <w:t>A Project Board has been established to provide overall governance and review the business case prior to consideration by the participating Councils and their Audit Committees. The Board comprises:</w:t>
      </w:r>
    </w:p>
    <w:p w:rsidR="00A164CE" w:rsidRDefault="00A164CE" w:rsidP="00A164CE">
      <w:pPr>
        <w:jc w:val="both"/>
        <w:rPr>
          <w:rFonts w:cs="Arial"/>
        </w:rPr>
      </w:pPr>
    </w:p>
    <w:p w:rsidR="00A164CE" w:rsidRDefault="00A164CE" w:rsidP="00A164CE">
      <w:pPr>
        <w:ind w:left="720"/>
        <w:jc w:val="both"/>
        <w:rPr>
          <w:rFonts w:cs="Arial"/>
          <w:u w:val="single"/>
        </w:rPr>
      </w:pPr>
      <w:smartTag w:uri="urn:schemas-microsoft-com:office:smarttags" w:element="place">
        <w:smartTag w:uri="urn:schemas-microsoft-com:office:smarttags" w:element="City">
          <w:r>
            <w:rPr>
              <w:rFonts w:cs="Arial"/>
              <w:u w:val="single"/>
            </w:rPr>
            <w:t>Allerdale</w:t>
          </w:r>
        </w:smartTag>
        <w:r>
          <w:rPr>
            <w:rFonts w:cs="Arial"/>
            <w:u w:val="single"/>
          </w:rPr>
          <w:t xml:space="preserve"> </w:t>
        </w:r>
        <w:smartTag w:uri="urn:schemas-microsoft-com:office:smarttags" w:element="State">
          <w:r>
            <w:rPr>
              <w:rFonts w:cs="Arial"/>
              <w:u w:val="single"/>
            </w:rPr>
            <w:t>BC</w:t>
          </w:r>
        </w:smartTag>
      </w:smartTag>
      <w:r>
        <w:rPr>
          <w:rFonts w:cs="Arial"/>
          <w:u w:val="single"/>
        </w:rPr>
        <w:t>:</w:t>
      </w:r>
    </w:p>
    <w:p w:rsidR="00A164CE" w:rsidRDefault="00A164CE" w:rsidP="00A164CE">
      <w:pPr>
        <w:ind w:left="720"/>
        <w:jc w:val="both"/>
        <w:rPr>
          <w:rFonts w:cs="Arial"/>
        </w:rPr>
      </w:pPr>
      <w:r>
        <w:rPr>
          <w:rFonts w:cs="Arial"/>
        </w:rPr>
        <w:t>Nick Fardon (Corporate Director) up to 11/9/09</w:t>
      </w:r>
    </w:p>
    <w:p w:rsidR="00A164CE" w:rsidRDefault="00A164CE" w:rsidP="00A164CE">
      <w:pPr>
        <w:ind w:left="720"/>
        <w:jc w:val="both"/>
        <w:rPr>
          <w:rFonts w:cs="Arial"/>
        </w:rPr>
      </w:pPr>
      <w:r>
        <w:rPr>
          <w:rFonts w:cs="Arial"/>
        </w:rPr>
        <w:t>David Martin, (Director of Partnerships and Community, Deputy Chief Executive) after 11/9/09</w:t>
      </w:r>
    </w:p>
    <w:p w:rsidR="00A164CE" w:rsidRDefault="00A164CE" w:rsidP="00A164CE">
      <w:pPr>
        <w:ind w:left="720"/>
        <w:jc w:val="both"/>
        <w:rPr>
          <w:rFonts w:cs="Arial"/>
        </w:rPr>
      </w:pPr>
      <w:r>
        <w:rPr>
          <w:rFonts w:cs="Arial"/>
        </w:rPr>
        <w:t>Steve McMahon (Internal Audit Manager)</w:t>
      </w:r>
    </w:p>
    <w:p w:rsidR="00A164CE" w:rsidRDefault="00A164CE" w:rsidP="00A164CE">
      <w:pPr>
        <w:ind w:left="720"/>
        <w:jc w:val="both"/>
        <w:rPr>
          <w:rFonts w:cs="Arial"/>
        </w:rPr>
      </w:pPr>
    </w:p>
    <w:p w:rsidR="00A164CE" w:rsidRPr="00FA1724" w:rsidRDefault="00A164CE" w:rsidP="00A164CE">
      <w:pPr>
        <w:ind w:left="720"/>
        <w:jc w:val="both"/>
        <w:rPr>
          <w:rFonts w:cs="Arial"/>
          <w:i/>
        </w:rPr>
      </w:pPr>
      <w:r w:rsidRPr="00FA1724">
        <w:rPr>
          <w:rFonts w:cs="Arial"/>
          <w:i/>
        </w:rPr>
        <w:t xml:space="preserve">(Allerdale </w:t>
      </w:r>
      <w:r>
        <w:rPr>
          <w:rFonts w:cs="Arial"/>
          <w:i/>
        </w:rPr>
        <w:t xml:space="preserve">withdrew from </w:t>
      </w:r>
      <w:r w:rsidRPr="00FA1724">
        <w:rPr>
          <w:rFonts w:cs="Arial"/>
          <w:i/>
        </w:rPr>
        <w:t>the shared service on 18/12/09)</w:t>
      </w:r>
    </w:p>
    <w:p w:rsidR="00A164CE" w:rsidRDefault="00A164CE" w:rsidP="00A164CE">
      <w:pPr>
        <w:ind w:left="720"/>
        <w:jc w:val="both"/>
        <w:rPr>
          <w:rFonts w:cs="Arial"/>
        </w:rPr>
      </w:pPr>
    </w:p>
    <w:p w:rsidR="00A164CE" w:rsidRDefault="00A164CE" w:rsidP="00A164CE">
      <w:pPr>
        <w:ind w:left="720"/>
        <w:jc w:val="both"/>
        <w:rPr>
          <w:rFonts w:cs="Arial"/>
        </w:rPr>
      </w:pPr>
    </w:p>
    <w:p w:rsidR="00A164CE" w:rsidRDefault="00A164CE" w:rsidP="00A164CE">
      <w:pPr>
        <w:ind w:left="720"/>
        <w:jc w:val="both"/>
        <w:rPr>
          <w:rFonts w:cs="Arial"/>
          <w:u w:val="single"/>
        </w:rPr>
      </w:pPr>
    </w:p>
    <w:p w:rsidR="00A164CE" w:rsidRDefault="00A164CE" w:rsidP="00A164CE">
      <w:pPr>
        <w:ind w:left="720"/>
        <w:jc w:val="both"/>
        <w:rPr>
          <w:rFonts w:cs="Arial"/>
          <w:u w:val="single"/>
        </w:rPr>
      </w:pPr>
      <w:r>
        <w:rPr>
          <w:rFonts w:cs="Arial"/>
          <w:u w:val="single"/>
        </w:rPr>
        <w:lastRenderedPageBreak/>
        <w:t>Carlisle City:</w:t>
      </w:r>
    </w:p>
    <w:p w:rsidR="00A164CE" w:rsidRDefault="00A164CE" w:rsidP="00A164CE">
      <w:pPr>
        <w:ind w:left="720"/>
        <w:jc w:val="both"/>
        <w:rPr>
          <w:rFonts w:cs="Arial"/>
        </w:rPr>
      </w:pPr>
      <w:r>
        <w:rPr>
          <w:rFonts w:cs="Arial"/>
        </w:rPr>
        <w:t>Angela Brown (Director of Corporate Services) up to 11/11/09</w:t>
      </w:r>
    </w:p>
    <w:p w:rsidR="00A164CE" w:rsidRDefault="00A164CE" w:rsidP="00A164CE">
      <w:pPr>
        <w:ind w:left="720"/>
        <w:jc w:val="both"/>
        <w:rPr>
          <w:rFonts w:cs="Arial"/>
        </w:rPr>
      </w:pPr>
      <w:r>
        <w:rPr>
          <w:rFonts w:cs="Arial"/>
        </w:rPr>
        <w:t>Peter Mason (Assistant Director Resources) from 11/11/09</w:t>
      </w:r>
    </w:p>
    <w:p w:rsidR="00A164CE" w:rsidRDefault="00A164CE" w:rsidP="00A164CE">
      <w:pPr>
        <w:ind w:left="720"/>
        <w:jc w:val="both"/>
        <w:rPr>
          <w:rFonts w:cs="Arial"/>
        </w:rPr>
      </w:pPr>
      <w:r>
        <w:rPr>
          <w:rFonts w:cs="Arial"/>
        </w:rPr>
        <w:t>Ian Beckett (Head of Audit Services) (up to 16/12/09)</w:t>
      </w:r>
    </w:p>
    <w:p w:rsidR="00A164CE" w:rsidRDefault="00A164CE" w:rsidP="00A164CE">
      <w:pPr>
        <w:ind w:left="720"/>
        <w:jc w:val="both"/>
        <w:rPr>
          <w:rFonts w:cs="Arial"/>
        </w:rPr>
      </w:pPr>
    </w:p>
    <w:p w:rsidR="00A164CE" w:rsidRDefault="00A164CE" w:rsidP="00A164CE">
      <w:pPr>
        <w:ind w:left="720"/>
        <w:jc w:val="both"/>
        <w:rPr>
          <w:rFonts w:cs="Arial"/>
          <w:u w:val="single"/>
        </w:rPr>
      </w:pPr>
      <w:smartTag w:uri="urn:schemas-microsoft-com:office:smarttags" w:element="place">
        <w:smartTag w:uri="urn:schemas-microsoft-com:office:smarttags" w:element="City">
          <w:r>
            <w:rPr>
              <w:rFonts w:cs="Arial"/>
              <w:u w:val="single"/>
            </w:rPr>
            <w:t>Copeland</w:t>
          </w:r>
        </w:smartTag>
        <w:r>
          <w:rPr>
            <w:rFonts w:cs="Arial"/>
            <w:u w:val="single"/>
          </w:rPr>
          <w:t xml:space="preserve"> </w:t>
        </w:r>
        <w:smartTag w:uri="urn:schemas-microsoft-com:office:smarttags" w:element="State">
          <w:r>
            <w:rPr>
              <w:rFonts w:cs="Arial"/>
              <w:u w:val="single"/>
            </w:rPr>
            <w:t>BC</w:t>
          </w:r>
        </w:smartTag>
      </w:smartTag>
      <w:r>
        <w:rPr>
          <w:rFonts w:cs="Arial"/>
          <w:u w:val="single"/>
        </w:rPr>
        <w:t>:</w:t>
      </w:r>
    </w:p>
    <w:p w:rsidR="00A164CE" w:rsidRDefault="00A164CE" w:rsidP="00A164CE">
      <w:pPr>
        <w:ind w:left="720"/>
        <w:jc w:val="both"/>
        <w:rPr>
          <w:rFonts w:cs="Arial"/>
        </w:rPr>
      </w:pPr>
      <w:r>
        <w:rPr>
          <w:rFonts w:cs="Arial"/>
        </w:rPr>
        <w:t>Julie Crellin (Head of Finance and MIS)</w:t>
      </w:r>
    </w:p>
    <w:p w:rsidR="00A164CE" w:rsidRDefault="00A164CE" w:rsidP="00A164CE">
      <w:pPr>
        <w:ind w:left="720"/>
        <w:jc w:val="both"/>
        <w:rPr>
          <w:rFonts w:cs="Arial"/>
        </w:rPr>
      </w:pPr>
      <w:r>
        <w:rPr>
          <w:rFonts w:cs="Arial"/>
        </w:rPr>
        <w:t>Marilyn Robinson (Audit and Fraud Prevention Manager)</w:t>
      </w:r>
    </w:p>
    <w:p w:rsidR="00A164CE" w:rsidRDefault="00A164CE" w:rsidP="00A164CE">
      <w:pPr>
        <w:ind w:left="720"/>
        <w:jc w:val="both"/>
        <w:rPr>
          <w:rFonts w:cs="Arial"/>
        </w:rPr>
      </w:pPr>
    </w:p>
    <w:p w:rsidR="00A164CE" w:rsidRDefault="00A164CE" w:rsidP="00A164CE">
      <w:pPr>
        <w:ind w:left="720"/>
        <w:jc w:val="both"/>
        <w:rPr>
          <w:rFonts w:cs="Arial"/>
          <w:u w:val="single"/>
        </w:rPr>
      </w:pPr>
      <w:smartTag w:uri="urn:schemas-microsoft-com:office:smarttags" w:element="country-region">
        <w:smartTag w:uri="urn:schemas-microsoft-com:office:smarttags" w:element="place">
          <w:r>
            <w:rPr>
              <w:rFonts w:cs="Arial"/>
              <w:u w:val="single"/>
            </w:rPr>
            <w:t>Cumbria</w:t>
          </w:r>
        </w:smartTag>
      </w:smartTag>
      <w:r>
        <w:rPr>
          <w:rFonts w:cs="Arial"/>
          <w:u w:val="single"/>
        </w:rPr>
        <w:t xml:space="preserve"> CC:</w:t>
      </w:r>
    </w:p>
    <w:p w:rsidR="00A164CE" w:rsidRDefault="00A164CE" w:rsidP="00A164CE">
      <w:pPr>
        <w:ind w:left="720"/>
        <w:jc w:val="both"/>
        <w:rPr>
          <w:rFonts w:cs="Arial"/>
        </w:rPr>
      </w:pPr>
      <w:r>
        <w:rPr>
          <w:rFonts w:cs="Arial"/>
        </w:rPr>
        <w:t>Simon Smith (Head of Financial Strategy, also overseeing the County’s Management Audit unit))</w:t>
      </w:r>
    </w:p>
    <w:p w:rsidR="00A164CE" w:rsidRDefault="00A164CE" w:rsidP="00A164CE">
      <w:pPr>
        <w:ind w:left="720"/>
        <w:jc w:val="both"/>
        <w:rPr>
          <w:rFonts w:cs="Arial"/>
        </w:rPr>
      </w:pPr>
      <w:r>
        <w:rPr>
          <w:rFonts w:cs="Arial"/>
        </w:rPr>
        <w:t>Nick Pearson (Audit Manager)</w:t>
      </w:r>
    </w:p>
    <w:p w:rsidR="00A164CE" w:rsidRDefault="00A164CE" w:rsidP="00A164CE">
      <w:pPr>
        <w:jc w:val="both"/>
        <w:rPr>
          <w:rFonts w:cs="Arial"/>
        </w:rPr>
      </w:pPr>
    </w:p>
    <w:p w:rsidR="00A164CE" w:rsidRPr="00B93228" w:rsidRDefault="00A164CE" w:rsidP="00A164CE">
      <w:pPr>
        <w:tabs>
          <w:tab w:val="num" w:pos="720"/>
        </w:tabs>
        <w:ind w:left="720" w:hanging="720"/>
        <w:jc w:val="both"/>
        <w:rPr>
          <w:rFonts w:cs="Arial"/>
        </w:rPr>
      </w:pPr>
      <w:r>
        <w:rPr>
          <w:rFonts w:cs="Arial"/>
        </w:rPr>
        <w:t>1.1.4</w:t>
      </w:r>
      <w:r>
        <w:rPr>
          <w:rFonts w:cs="Arial"/>
        </w:rPr>
        <w:tab/>
      </w:r>
      <w:r w:rsidRPr="00B93228">
        <w:rPr>
          <w:rFonts w:cs="Arial"/>
        </w:rPr>
        <w:t xml:space="preserve">The business case </w:t>
      </w:r>
      <w:r>
        <w:rPr>
          <w:rFonts w:cs="Arial"/>
        </w:rPr>
        <w:t xml:space="preserve">is presented using the </w:t>
      </w:r>
      <w:r w:rsidRPr="00B93228">
        <w:rPr>
          <w:rFonts w:cs="Arial"/>
        </w:rPr>
        <w:t>Office of Government Commerce</w:t>
      </w:r>
      <w:r>
        <w:rPr>
          <w:rFonts w:cs="Arial"/>
        </w:rPr>
        <w:t xml:space="preserve">’s </w:t>
      </w:r>
      <w:r w:rsidRPr="00B93228">
        <w:rPr>
          <w:rFonts w:cs="Arial"/>
        </w:rPr>
        <w:t>‘Five Case Model’</w:t>
      </w:r>
      <w:r>
        <w:rPr>
          <w:rFonts w:cs="Arial"/>
        </w:rPr>
        <w:t>.</w:t>
      </w:r>
    </w:p>
    <w:p w:rsidR="00A164CE" w:rsidRDefault="00A164CE" w:rsidP="00A164CE">
      <w:pPr>
        <w:tabs>
          <w:tab w:val="num" w:pos="1800"/>
        </w:tabs>
        <w:jc w:val="both"/>
        <w:rPr>
          <w:rFonts w:cs="Arial"/>
        </w:rPr>
      </w:pPr>
    </w:p>
    <w:p w:rsidR="00A164CE" w:rsidRPr="00B93228" w:rsidRDefault="00A164CE" w:rsidP="00A164CE">
      <w:pPr>
        <w:tabs>
          <w:tab w:val="num" w:pos="720"/>
        </w:tabs>
        <w:jc w:val="both"/>
        <w:rPr>
          <w:rFonts w:cs="Arial"/>
        </w:rPr>
      </w:pPr>
      <w:r>
        <w:rPr>
          <w:rFonts w:cs="Arial"/>
        </w:rPr>
        <w:t>1.1.5</w:t>
      </w:r>
      <w:r>
        <w:rPr>
          <w:rFonts w:cs="Arial"/>
        </w:rPr>
        <w:tab/>
        <w:t>T</w:t>
      </w:r>
      <w:r w:rsidRPr="00B93228">
        <w:rPr>
          <w:rFonts w:cs="Arial"/>
        </w:rPr>
        <w:t xml:space="preserve">he outcomes </w:t>
      </w:r>
      <w:r>
        <w:rPr>
          <w:rFonts w:cs="Arial"/>
        </w:rPr>
        <w:t>for</w:t>
      </w:r>
      <w:r w:rsidRPr="00B93228">
        <w:rPr>
          <w:rFonts w:cs="Arial"/>
        </w:rPr>
        <w:t xml:space="preserve"> each of the five cases</w:t>
      </w:r>
      <w:r>
        <w:rPr>
          <w:rFonts w:cs="Arial"/>
        </w:rPr>
        <w:t xml:space="preserve"> are set out below</w:t>
      </w:r>
      <w:r w:rsidRPr="00B93228">
        <w:rPr>
          <w:rFonts w:cs="Arial"/>
        </w:rPr>
        <w:t>:</w:t>
      </w:r>
    </w:p>
    <w:p w:rsidR="00A164CE" w:rsidRDefault="00A164CE" w:rsidP="00A164CE">
      <w:pPr>
        <w:jc w:val="both"/>
        <w:rPr>
          <w:rFonts w:cs="Arial"/>
        </w:rPr>
      </w:pPr>
    </w:p>
    <w:p w:rsidR="00A164CE" w:rsidRPr="007B3EF6" w:rsidRDefault="00A164CE" w:rsidP="00A164CE">
      <w:pPr>
        <w:jc w:val="both"/>
        <w:rPr>
          <w:rFonts w:cs="Arial"/>
        </w:rPr>
      </w:pPr>
      <w:r>
        <w:rPr>
          <w:rFonts w:cs="Arial"/>
        </w:rPr>
        <w:t>1.2</w:t>
      </w:r>
      <w:r>
        <w:rPr>
          <w:rFonts w:cs="Arial"/>
        </w:rPr>
        <w:tab/>
      </w:r>
      <w:r w:rsidRPr="00923550">
        <w:rPr>
          <w:rFonts w:cs="Arial"/>
          <w:b/>
        </w:rPr>
        <w:t>Strategic case</w:t>
      </w:r>
    </w:p>
    <w:p w:rsidR="00A164CE" w:rsidRDefault="00A164CE" w:rsidP="00A164CE">
      <w:pPr>
        <w:jc w:val="both"/>
        <w:rPr>
          <w:rFonts w:cs="Arial"/>
        </w:rPr>
      </w:pPr>
    </w:p>
    <w:p w:rsidR="00A164CE" w:rsidRPr="00B93228" w:rsidRDefault="00A164CE" w:rsidP="00A164CE">
      <w:pPr>
        <w:tabs>
          <w:tab w:val="num" w:pos="720"/>
        </w:tabs>
        <w:ind w:left="720" w:hanging="720"/>
        <w:jc w:val="both"/>
        <w:rPr>
          <w:rFonts w:cs="Arial"/>
        </w:rPr>
      </w:pPr>
      <w:r>
        <w:rPr>
          <w:rFonts w:cs="Arial"/>
        </w:rPr>
        <w:t>1.2.1</w:t>
      </w:r>
      <w:r>
        <w:rPr>
          <w:rFonts w:cs="Arial"/>
        </w:rPr>
        <w:tab/>
      </w:r>
      <w:r w:rsidRPr="00B93228">
        <w:rPr>
          <w:rFonts w:cs="Arial"/>
        </w:rPr>
        <w:t xml:space="preserve">The Strategic case describes the current service provision </w:t>
      </w:r>
      <w:r>
        <w:rPr>
          <w:rFonts w:cs="Arial"/>
        </w:rPr>
        <w:t xml:space="preserve">and budgets </w:t>
      </w:r>
      <w:r w:rsidRPr="00B93228">
        <w:rPr>
          <w:rFonts w:cs="Arial"/>
        </w:rPr>
        <w:t>at all Councils and details the main issues which are driving the need for change</w:t>
      </w:r>
      <w:r>
        <w:rPr>
          <w:rFonts w:cs="Arial"/>
        </w:rPr>
        <w:t>.</w:t>
      </w:r>
    </w:p>
    <w:p w:rsidR="00A164CE" w:rsidRDefault="00A164CE" w:rsidP="00A164CE">
      <w:pPr>
        <w:tabs>
          <w:tab w:val="num" w:pos="1800"/>
        </w:tabs>
        <w:jc w:val="both"/>
        <w:rPr>
          <w:rFonts w:cs="Arial"/>
        </w:rPr>
      </w:pPr>
    </w:p>
    <w:p w:rsidR="00A164CE" w:rsidRPr="00B93228" w:rsidRDefault="00A164CE" w:rsidP="00A164CE">
      <w:pPr>
        <w:tabs>
          <w:tab w:val="num" w:pos="720"/>
        </w:tabs>
        <w:ind w:left="720" w:hanging="720"/>
        <w:jc w:val="both"/>
        <w:rPr>
          <w:rFonts w:cs="Arial"/>
        </w:rPr>
      </w:pPr>
      <w:r>
        <w:rPr>
          <w:rFonts w:cs="Arial"/>
        </w:rPr>
        <w:t>1.2.2</w:t>
      </w:r>
      <w:r>
        <w:rPr>
          <w:rFonts w:cs="Arial"/>
        </w:rPr>
        <w:tab/>
      </w:r>
      <w:r w:rsidRPr="00B93228">
        <w:rPr>
          <w:rFonts w:cs="Arial"/>
        </w:rPr>
        <w:t xml:space="preserve">The strategic case </w:t>
      </w:r>
      <w:r>
        <w:rPr>
          <w:rFonts w:cs="Arial"/>
        </w:rPr>
        <w:t>concludes</w:t>
      </w:r>
      <w:r w:rsidRPr="00B93228">
        <w:rPr>
          <w:rFonts w:cs="Arial"/>
        </w:rPr>
        <w:t xml:space="preserve"> that the current configuration of separate audit units </w:t>
      </w:r>
      <w:r>
        <w:rPr>
          <w:rFonts w:cs="Arial"/>
        </w:rPr>
        <w:t>is less likely</w:t>
      </w:r>
      <w:r w:rsidRPr="00B93228">
        <w:rPr>
          <w:rFonts w:cs="Arial"/>
        </w:rPr>
        <w:t xml:space="preserve"> to offer a sustainable audit service to </w:t>
      </w:r>
      <w:r>
        <w:rPr>
          <w:rFonts w:cs="Arial"/>
        </w:rPr>
        <w:t>participants and client organisations. A shared service would provide a more robust audit function for all organisations with an appropriate staff mix with skills to deliver effective audit services in light of the public sector’s greater complexity. Establishing a shared service would support the general development of shared arrangements across the public sector.</w:t>
      </w:r>
    </w:p>
    <w:p w:rsidR="00A164CE" w:rsidRDefault="00A164CE" w:rsidP="00A164CE">
      <w:pPr>
        <w:jc w:val="both"/>
        <w:rPr>
          <w:rFonts w:cs="Arial"/>
        </w:rPr>
      </w:pPr>
    </w:p>
    <w:p w:rsidR="00A164CE" w:rsidRPr="007B3EF6" w:rsidRDefault="00A164CE" w:rsidP="00A164CE">
      <w:pPr>
        <w:jc w:val="both"/>
        <w:rPr>
          <w:rFonts w:cs="Arial"/>
        </w:rPr>
      </w:pPr>
      <w:r>
        <w:rPr>
          <w:rFonts w:cs="Arial"/>
        </w:rPr>
        <w:t>1.3</w:t>
      </w:r>
      <w:r>
        <w:rPr>
          <w:rFonts w:cs="Arial"/>
        </w:rPr>
        <w:tab/>
      </w:r>
      <w:r w:rsidRPr="00923550">
        <w:rPr>
          <w:rFonts w:cs="Arial"/>
          <w:b/>
        </w:rPr>
        <w:t>Economic case</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1.3.1</w:t>
      </w:r>
      <w:r>
        <w:rPr>
          <w:rFonts w:cs="Arial"/>
        </w:rPr>
        <w:tab/>
      </w:r>
      <w:r w:rsidRPr="00B93228">
        <w:rPr>
          <w:rFonts w:cs="Arial"/>
        </w:rPr>
        <w:t xml:space="preserve">The economic case outlines </w:t>
      </w:r>
      <w:r>
        <w:rPr>
          <w:rFonts w:cs="Arial"/>
        </w:rPr>
        <w:t>four</w:t>
      </w:r>
      <w:r w:rsidRPr="00B93228">
        <w:rPr>
          <w:rFonts w:cs="Arial"/>
        </w:rPr>
        <w:t xml:space="preserve"> options </w:t>
      </w:r>
      <w:r>
        <w:rPr>
          <w:rFonts w:cs="Arial"/>
        </w:rPr>
        <w:t>for the delivery of audit services and examines t</w:t>
      </w:r>
      <w:r w:rsidRPr="00B93228">
        <w:rPr>
          <w:rFonts w:cs="Arial"/>
        </w:rPr>
        <w:t>he advantages and disadvantages of each</w:t>
      </w:r>
      <w:r>
        <w:rPr>
          <w:rFonts w:cs="Arial"/>
        </w:rPr>
        <w:t>.</w:t>
      </w:r>
      <w:r w:rsidRPr="00B93228">
        <w:rPr>
          <w:rFonts w:cs="Arial"/>
        </w:rPr>
        <w:t xml:space="preserve"> </w:t>
      </w:r>
      <w:r>
        <w:rPr>
          <w:rFonts w:cs="Arial"/>
        </w:rPr>
        <w:t>A shared service hosted by the County Council is considered to provide the best balance of advantage.</w:t>
      </w:r>
      <w:r w:rsidRPr="00B93228">
        <w:rPr>
          <w:rFonts w:cs="Arial"/>
        </w:rPr>
        <w:t xml:space="preserve"> </w:t>
      </w:r>
      <w:r>
        <w:rPr>
          <w:rFonts w:cs="Arial"/>
        </w:rPr>
        <w:t>The options considered were:</w:t>
      </w:r>
    </w:p>
    <w:p w:rsidR="00A164CE" w:rsidRDefault="00A164CE" w:rsidP="00A164CE">
      <w:pPr>
        <w:ind w:left="720" w:hanging="720"/>
        <w:jc w:val="both"/>
        <w:rPr>
          <w:rFonts w:cs="Arial"/>
        </w:rPr>
      </w:pPr>
    </w:p>
    <w:p w:rsidR="00A164CE" w:rsidRDefault="00A164CE" w:rsidP="00A164CE">
      <w:pPr>
        <w:numPr>
          <w:ilvl w:val="0"/>
          <w:numId w:val="35"/>
        </w:numPr>
        <w:spacing w:line="240" w:lineRule="auto"/>
        <w:jc w:val="both"/>
        <w:rPr>
          <w:rFonts w:cs="Arial"/>
        </w:rPr>
      </w:pPr>
      <w:r>
        <w:rPr>
          <w:rFonts w:cs="Arial"/>
        </w:rPr>
        <w:t>Continue current operations</w:t>
      </w:r>
    </w:p>
    <w:p w:rsidR="00A164CE" w:rsidRDefault="00A164CE" w:rsidP="00A164CE">
      <w:pPr>
        <w:numPr>
          <w:ilvl w:val="0"/>
          <w:numId w:val="35"/>
        </w:numPr>
        <w:spacing w:line="240" w:lineRule="auto"/>
        <w:jc w:val="both"/>
        <w:rPr>
          <w:rFonts w:cs="Arial"/>
        </w:rPr>
      </w:pPr>
      <w:r>
        <w:rPr>
          <w:rFonts w:cs="Arial"/>
        </w:rPr>
        <w:t>Work in partnership regarding selected audits</w:t>
      </w:r>
    </w:p>
    <w:p w:rsidR="00A164CE" w:rsidRDefault="00A164CE" w:rsidP="00A164CE">
      <w:pPr>
        <w:numPr>
          <w:ilvl w:val="0"/>
          <w:numId w:val="35"/>
        </w:numPr>
        <w:spacing w:line="240" w:lineRule="auto"/>
        <w:jc w:val="both"/>
        <w:rPr>
          <w:rFonts w:cs="Arial"/>
        </w:rPr>
      </w:pPr>
      <w:r>
        <w:rPr>
          <w:rFonts w:cs="Arial"/>
        </w:rPr>
        <w:t>Joint organisation with a host</w:t>
      </w:r>
    </w:p>
    <w:p w:rsidR="00A164CE" w:rsidRDefault="00A164CE" w:rsidP="00A164CE">
      <w:pPr>
        <w:numPr>
          <w:ilvl w:val="0"/>
          <w:numId w:val="35"/>
        </w:numPr>
        <w:spacing w:line="240" w:lineRule="auto"/>
        <w:jc w:val="both"/>
        <w:rPr>
          <w:rFonts w:cs="Arial"/>
        </w:rPr>
      </w:pPr>
      <w:r>
        <w:rPr>
          <w:rFonts w:cs="Arial"/>
        </w:rPr>
        <w:t>Externalise the service</w:t>
      </w:r>
    </w:p>
    <w:p w:rsidR="00A164CE" w:rsidRPr="00B93228" w:rsidRDefault="00A164CE" w:rsidP="00A164CE">
      <w:pPr>
        <w:ind w:left="720" w:hanging="720"/>
        <w:jc w:val="both"/>
        <w:rPr>
          <w:rFonts w:cs="Arial"/>
        </w:rPr>
      </w:pPr>
    </w:p>
    <w:p w:rsidR="00A164CE" w:rsidRPr="00923550" w:rsidRDefault="00A164CE" w:rsidP="00A164CE">
      <w:pPr>
        <w:jc w:val="both"/>
        <w:rPr>
          <w:rFonts w:cs="Arial"/>
          <w:b/>
        </w:rPr>
      </w:pPr>
      <w:r>
        <w:rPr>
          <w:rFonts w:cs="Arial"/>
        </w:rPr>
        <w:t>1.4</w:t>
      </w:r>
      <w:r>
        <w:rPr>
          <w:rFonts w:cs="Arial"/>
        </w:rPr>
        <w:tab/>
      </w:r>
      <w:r w:rsidRPr="00923550">
        <w:rPr>
          <w:rFonts w:cs="Arial"/>
          <w:b/>
        </w:rPr>
        <w:t>Commercial case</w:t>
      </w:r>
    </w:p>
    <w:p w:rsidR="00A164CE" w:rsidRDefault="00A164CE" w:rsidP="00A164CE">
      <w:pPr>
        <w:jc w:val="both"/>
        <w:rPr>
          <w:rFonts w:cs="Arial"/>
        </w:rPr>
      </w:pPr>
    </w:p>
    <w:p w:rsidR="00A164CE" w:rsidRPr="00B93228" w:rsidRDefault="00A164CE" w:rsidP="00A164CE">
      <w:pPr>
        <w:tabs>
          <w:tab w:val="num" w:pos="720"/>
        </w:tabs>
        <w:ind w:left="720" w:hanging="720"/>
        <w:jc w:val="both"/>
        <w:rPr>
          <w:rFonts w:cs="Arial"/>
        </w:rPr>
      </w:pPr>
      <w:r>
        <w:rPr>
          <w:rFonts w:cs="Arial"/>
        </w:rPr>
        <w:t>1.4.1</w:t>
      </w:r>
      <w:r>
        <w:rPr>
          <w:rFonts w:cs="Arial"/>
        </w:rPr>
        <w:tab/>
      </w:r>
      <w:r w:rsidRPr="00B93228">
        <w:rPr>
          <w:rFonts w:cs="Arial"/>
        </w:rPr>
        <w:t>The commercial case has much of the detail concerning any new service. It addresses what the service will deliver and its relationship to the p</w:t>
      </w:r>
      <w:r>
        <w:rPr>
          <w:rFonts w:cs="Arial"/>
        </w:rPr>
        <w:t>articipating aut</w:t>
      </w:r>
      <w:r w:rsidRPr="00B93228">
        <w:rPr>
          <w:rFonts w:cs="Arial"/>
        </w:rPr>
        <w:t>horities, i.e. the governance arrangements.</w:t>
      </w:r>
    </w:p>
    <w:p w:rsidR="00A164CE" w:rsidRDefault="00A164CE" w:rsidP="00A164CE">
      <w:pPr>
        <w:tabs>
          <w:tab w:val="num" w:pos="1800"/>
        </w:tabs>
        <w:jc w:val="both"/>
        <w:rPr>
          <w:rFonts w:cs="Arial"/>
        </w:rPr>
      </w:pPr>
    </w:p>
    <w:p w:rsidR="00A164CE" w:rsidRPr="00B93228" w:rsidRDefault="00A164CE" w:rsidP="00A164CE">
      <w:pPr>
        <w:tabs>
          <w:tab w:val="num" w:pos="720"/>
        </w:tabs>
        <w:ind w:left="720" w:hanging="720"/>
        <w:jc w:val="both"/>
        <w:rPr>
          <w:rFonts w:cs="Arial"/>
        </w:rPr>
      </w:pPr>
      <w:r>
        <w:rPr>
          <w:rFonts w:cs="Arial"/>
        </w:rPr>
        <w:t>1.4.2</w:t>
      </w:r>
      <w:r>
        <w:rPr>
          <w:rFonts w:cs="Arial"/>
        </w:rPr>
        <w:tab/>
        <w:t>A joint Operational Audit Steering Board composed of Finance Directors / Section 151 Officers from all participants would oversee the strategic direction and performance of the shared service. Chairs of the Audit and Assurance Committees would meet at least annually to review plans and performance.</w:t>
      </w:r>
    </w:p>
    <w:p w:rsidR="00A164CE" w:rsidRPr="009B2636" w:rsidRDefault="00A164CE" w:rsidP="00A164CE">
      <w:pPr>
        <w:pStyle w:val="NormalWeb"/>
        <w:tabs>
          <w:tab w:val="num" w:pos="720"/>
        </w:tabs>
        <w:ind w:left="720" w:hanging="720"/>
        <w:jc w:val="both"/>
        <w:rPr>
          <w:rFonts w:ascii="Arial" w:hAnsi="Arial" w:cs="Arial"/>
        </w:rPr>
      </w:pPr>
      <w:r>
        <w:t>1.4.3</w:t>
      </w:r>
      <w:r>
        <w:tab/>
      </w:r>
      <w:r w:rsidRPr="009B2636">
        <w:rPr>
          <w:rFonts w:ascii="Arial" w:hAnsi="Arial" w:cs="Arial"/>
        </w:rPr>
        <w:t>The commercial case goes on to detail contractual issues that need to be addressed between Councils, discusses HR issues, trading, and proposes an agreement term of six years. A formal contract</w:t>
      </w:r>
      <w:r>
        <w:rPr>
          <w:rFonts w:ascii="Arial" w:hAnsi="Arial" w:cs="Arial"/>
        </w:rPr>
        <w:t xml:space="preserve">ual </w:t>
      </w:r>
      <w:r w:rsidRPr="009B2636">
        <w:rPr>
          <w:rFonts w:ascii="Arial" w:hAnsi="Arial" w:cs="Arial"/>
        </w:rPr>
        <w:t xml:space="preserve">agreement would need to be signed between Councils that would give the necessary safeguards and assurances to ensure long-term confidence </w:t>
      </w:r>
      <w:r>
        <w:rPr>
          <w:rFonts w:ascii="Arial" w:hAnsi="Arial" w:cs="Arial"/>
        </w:rPr>
        <w:t xml:space="preserve">of </w:t>
      </w:r>
      <w:r w:rsidRPr="009B2636">
        <w:rPr>
          <w:rFonts w:ascii="Arial" w:hAnsi="Arial" w:cs="Arial"/>
        </w:rPr>
        <w:t>the new operation.</w:t>
      </w:r>
    </w:p>
    <w:p w:rsidR="00A164CE" w:rsidRPr="00923550" w:rsidRDefault="00A164CE" w:rsidP="00A164CE">
      <w:pPr>
        <w:jc w:val="both"/>
        <w:rPr>
          <w:rFonts w:cs="Arial"/>
          <w:b/>
        </w:rPr>
      </w:pPr>
      <w:r w:rsidRPr="007B3EF6">
        <w:rPr>
          <w:rFonts w:cs="Arial"/>
        </w:rPr>
        <w:t>1.5</w:t>
      </w:r>
      <w:r w:rsidRPr="007B3EF6">
        <w:rPr>
          <w:rFonts w:cs="Arial"/>
        </w:rPr>
        <w:tab/>
      </w:r>
      <w:r w:rsidRPr="00923550">
        <w:rPr>
          <w:rFonts w:cs="Arial"/>
          <w:b/>
        </w:rPr>
        <w:t>Financial case</w:t>
      </w:r>
    </w:p>
    <w:p w:rsidR="00A164CE" w:rsidRDefault="00A164CE" w:rsidP="00A164CE">
      <w:pPr>
        <w:jc w:val="both"/>
        <w:rPr>
          <w:rFonts w:cs="Arial"/>
        </w:rPr>
      </w:pPr>
    </w:p>
    <w:p w:rsidR="00A164CE" w:rsidRDefault="00A164CE" w:rsidP="00A164CE">
      <w:pPr>
        <w:pStyle w:val="BodyText"/>
        <w:ind w:left="720" w:right="-96" w:hanging="720"/>
        <w:jc w:val="both"/>
        <w:rPr>
          <w:rFonts w:cs="Arial"/>
          <w:b/>
        </w:rPr>
      </w:pPr>
      <w:r>
        <w:rPr>
          <w:rFonts w:cs="Arial"/>
          <w:b/>
        </w:rPr>
        <w:t>1.5.1</w:t>
      </w:r>
      <w:r>
        <w:rPr>
          <w:rFonts w:cs="Arial"/>
          <w:b/>
        </w:rPr>
        <w:tab/>
        <w:t xml:space="preserve">The financial case </w:t>
      </w:r>
      <w:r w:rsidRPr="00B93228">
        <w:rPr>
          <w:rFonts w:cs="Arial"/>
          <w:b/>
        </w:rPr>
        <w:t>demonstrates the cost benefits</w:t>
      </w:r>
      <w:r>
        <w:rPr>
          <w:rFonts w:cs="Arial"/>
          <w:b/>
        </w:rPr>
        <w:t xml:space="preserve"> </w:t>
      </w:r>
      <w:r w:rsidRPr="00B93228">
        <w:rPr>
          <w:rFonts w:cs="Arial"/>
          <w:b/>
        </w:rPr>
        <w:t xml:space="preserve">of creating a shared </w:t>
      </w:r>
      <w:r>
        <w:rPr>
          <w:rFonts w:cs="Arial"/>
          <w:b/>
        </w:rPr>
        <w:t>audit</w:t>
      </w:r>
      <w:r w:rsidRPr="00B93228">
        <w:rPr>
          <w:rFonts w:cs="Arial"/>
          <w:b/>
        </w:rPr>
        <w:t xml:space="preserve"> service.</w:t>
      </w:r>
      <w:r>
        <w:rPr>
          <w:rFonts w:cs="Arial"/>
          <w:b/>
        </w:rPr>
        <w:t xml:space="preserve"> Initial savings of £31,000</w:t>
      </w:r>
      <w:r>
        <w:rPr>
          <w:rFonts w:cs="Arial"/>
        </w:rPr>
        <w:t xml:space="preserve"> </w:t>
      </w:r>
      <w:r w:rsidRPr="00FC5273">
        <w:rPr>
          <w:rFonts w:cs="Arial"/>
          <w:b/>
        </w:rPr>
        <w:t xml:space="preserve">increasing </w:t>
      </w:r>
      <w:r>
        <w:rPr>
          <w:rFonts w:cs="Arial"/>
          <w:b/>
        </w:rPr>
        <w:t xml:space="preserve">to </w:t>
      </w:r>
      <w:r w:rsidRPr="00FC5273">
        <w:rPr>
          <w:rFonts w:cs="Arial"/>
          <w:b/>
        </w:rPr>
        <w:t>£</w:t>
      </w:r>
      <w:r>
        <w:rPr>
          <w:rFonts w:cs="Arial"/>
          <w:b/>
        </w:rPr>
        <w:t>58,000 per annum sh</w:t>
      </w:r>
      <w:r w:rsidRPr="00FC5273">
        <w:rPr>
          <w:rFonts w:cs="Arial"/>
          <w:b/>
        </w:rPr>
        <w:t>ould</w:t>
      </w:r>
      <w:r>
        <w:rPr>
          <w:rFonts w:cs="Arial"/>
          <w:b/>
        </w:rPr>
        <w:t xml:space="preserve"> arise from a more efficient management structure, reduced time spent planning audits, and efficiencies from specialisation in delivering audits. Further longer term savings may result from further value for money work and the identification of efficiencies in audit recommendations, and / or additional income as the unit extends its provision of audit services to third parties.  </w:t>
      </w:r>
    </w:p>
    <w:p w:rsidR="00A164CE" w:rsidRPr="009B2636" w:rsidRDefault="00A164CE" w:rsidP="00A164CE">
      <w:pPr>
        <w:pStyle w:val="BodyText"/>
        <w:ind w:left="720" w:right="-96" w:hanging="720"/>
        <w:jc w:val="both"/>
        <w:rPr>
          <w:rFonts w:cs="Arial"/>
          <w:b/>
        </w:rPr>
      </w:pPr>
    </w:p>
    <w:p w:rsidR="00A164CE" w:rsidRPr="00923550" w:rsidRDefault="00A164CE" w:rsidP="00A164CE">
      <w:pPr>
        <w:jc w:val="both"/>
        <w:rPr>
          <w:rFonts w:cs="Arial"/>
          <w:b/>
        </w:rPr>
      </w:pPr>
      <w:r>
        <w:rPr>
          <w:rFonts w:cs="Arial"/>
        </w:rPr>
        <w:t>1.6</w:t>
      </w:r>
      <w:r>
        <w:rPr>
          <w:rFonts w:cs="Arial"/>
        </w:rPr>
        <w:tab/>
      </w:r>
      <w:r w:rsidRPr="00923550">
        <w:rPr>
          <w:rFonts w:cs="Arial"/>
          <w:b/>
        </w:rPr>
        <w:t>Management case</w:t>
      </w:r>
    </w:p>
    <w:p w:rsidR="00A164CE" w:rsidRDefault="00A164CE" w:rsidP="00A164CE">
      <w:pPr>
        <w:jc w:val="both"/>
        <w:rPr>
          <w:rFonts w:cs="Arial"/>
        </w:rPr>
      </w:pPr>
    </w:p>
    <w:p w:rsidR="00A164CE" w:rsidRDefault="00A164CE" w:rsidP="00A164CE">
      <w:pPr>
        <w:ind w:left="720" w:hanging="720"/>
        <w:jc w:val="both"/>
      </w:pPr>
      <w:r>
        <w:t>1.6.1</w:t>
      </w:r>
      <w:r>
        <w:tab/>
        <w:t xml:space="preserve">The management case </w:t>
      </w:r>
      <w:r w:rsidRPr="001C3673">
        <w:t>describes many of the operational aspects of the preferred service model</w:t>
      </w:r>
      <w:r>
        <w:t xml:space="preserve">, including </w:t>
      </w:r>
      <w:r w:rsidRPr="001C3673">
        <w:t>information on a proposed new structure</w:t>
      </w:r>
      <w:r>
        <w:t>.</w:t>
      </w:r>
    </w:p>
    <w:p w:rsidR="00A164CE" w:rsidRPr="001C3673" w:rsidRDefault="00A164CE" w:rsidP="00A164CE">
      <w:pPr>
        <w:jc w:val="both"/>
      </w:pPr>
    </w:p>
    <w:p w:rsidR="00A164CE" w:rsidRDefault="00A164CE" w:rsidP="00A164CE">
      <w:pPr>
        <w:ind w:left="720" w:hanging="720"/>
        <w:jc w:val="both"/>
      </w:pPr>
      <w:r>
        <w:t>1.6.2</w:t>
      </w:r>
      <w:r>
        <w:tab/>
      </w:r>
      <w:r w:rsidRPr="001C3673">
        <w:t>The final salary model and terms &amp; conditions applicable to the new structure will be subject to job evaluation and pay review</w:t>
      </w:r>
      <w:r>
        <w:t>. Redundancies are not envisaged and no allowance has been made for any redundancy costs.</w:t>
      </w:r>
      <w:r w:rsidRPr="001C3673">
        <w:t xml:space="preserve"> </w:t>
      </w:r>
    </w:p>
    <w:p w:rsidR="00A164CE" w:rsidRDefault="00A164CE" w:rsidP="00A164CE">
      <w:pPr>
        <w:jc w:val="both"/>
      </w:pPr>
    </w:p>
    <w:p w:rsidR="00A164CE" w:rsidRPr="001C3673" w:rsidRDefault="00A164CE" w:rsidP="00A164CE">
      <w:pPr>
        <w:ind w:left="720" w:hanging="720"/>
        <w:jc w:val="both"/>
      </w:pPr>
      <w:r>
        <w:t>1.6.3</w:t>
      </w:r>
      <w:r>
        <w:tab/>
      </w:r>
      <w:r w:rsidRPr="001C3673">
        <w:t xml:space="preserve">The results of the new organisation chart confirm the assumptions that there will be savings in the area of staff numbers and costs by bringing the </w:t>
      </w:r>
      <w:r>
        <w:t xml:space="preserve">three audit </w:t>
      </w:r>
      <w:r w:rsidRPr="001C3673">
        <w:t>services together.</w:t>
      </w:r>
    </w:p>
    <w:p w:rsidR="00A164CE" w:rsidRDefault="00A164CE" w:rsidP="00A164CE">
      <w:pPr>
        <w:jc w:val="both"/>
      </w:pPr>
    </w:p>
    <w:p w:rsidR="00A164CE" w:rsidRPr="001C3673" w:rsidRDefault="00A164CE" w:rsidP="00A164CE">
      <w:pPr>
        <w:ind w:left="720" w:hanging="720"/>
        <w:jc w:val="both"/>
      </w:pPr>
      <w:r>
        <w:t>1.6.4</w:t>
      </w:r>
      <w:r>
        <w:tab/>
      </w:r>
      <w:r w:rsidRPr="001C3673">
        <w:t>The implementation of the proposed new structure will ultimately require transfer of staff under TUPE regulations</w:t>
      </w:r>
    </w:p>
    <w:p w:rsidR="00A164CE" w:rsidRDefault="00A164CE" w:rsidP="00A164CE">
      <w:pPr>
        <w:jc w:val="both"/>
        <w:rPr>
          <w:rFonts w:cs="Arial"/>
        </w:rPr>
      </w:pPr>
    </w:p>
    <w:p w:rsidR="00A164CE" w:rsidRPr="00C51B45" w:rsidRDefault="00A164CE" w:rsidP="00A164CE">
      <w:pPr>
        <w:jc w:val="both"/>
        <w:rPr>
          <w:rFonts w:cs="Arial"/>
        </w:rPr>
      </w:pPr>
      <w:r w:rsidRPr="00C51B45">
        <w:rPr>
          <w:rFonts w:cs="Arial"/>
        </w:rPr>
        <w:t>1.</w:t>
      </w:r>
      <w:r>
        <w:rPr>
          <w:rFonts w:cs="Arial"/>
        </w:rPr>
        <w:t>7</w:t>
      </w:r>
      <w:r w:rsidRPr="00C51B45">
        <w:rPr>
          <w:rFonts w:cs="Arial"/>
        </w:rPr>
        <w:tab/>
      </w:r>
      <w:r w:rsidRPr="003A3896">
        <w:rPr>
          <w:rFonts w:cs="Arial"/>
          <w:b/>
        </w:rPr>
        <w:t>Summary / Conclusion</w:t>
      </w:r>
    </w:p>
    <w:p w:rsidR="00A164CE" w:rsidRDefault="00A164CE" w:rsidP="00A164CE">
      <w:pPr>
        <w:tabs>
          <w:tab w:val="left" w:pos="993"/>
        </w:tabs>
        <w:ind w:firstLine="426"/>
        <w:jc w:val="both"/>
        <w:rPr>
          <w:rFonts w:cs="Arial"/>
          <w:b/>
          <w:bCs/>
        </w:rPr>
      </w:pP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r>
        <w:rPr>
          <w:rFonts w:cs="Arial"/>
        </w:rPr>
        <w:t>The Board’s recommendation is to accept a shared internal audit service to be established with a host authority (the County Council), which would ensure delivery of more robust audit arrangements. Achievement of this key priority would provide all participants with assurance over audit provision, and provide scope for developing audit expertise over services and rolling out best practice. The proposed structure recognises the increased complexity of public sector audit and the need for appropriately qualified and experienced staff. The benefits of a shared audit service are set out in this business case, which has been subject to an independent review by Sector.</w:t>
      </w: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r>
        <w:rPr>
          <w:rFonts w:cs="Arial"/>
        </w:rPr>
        <w:t>A shared audit service would be in a stronger position to pursue value for money and hot assurance work, including identifying scope for participant organisations to achieve efficiencies and savings as a result of audit recommendations. The shared service would advise on governance and use of resources aspects, including independent review of risk management arrangements.</w:t>
      </w: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r>
        <w:rPr>
          <w:rFonts w:cs="Arial"/>
        </w:rPr>
        <w:t xml:space="preserve">The goal is to commence the shared service model on 01/4/10. At a meeting of Audit Chairs and Portfolio Holders and Directors / Heads of Service, the need for continuity of service was emphasised, with recognition that efficiencies and savings will take time to deliver. Staffing levels will not change significantly from the outset. Rather, as the shared service develops, the mix of staff and their location will be evaluated, with changes being achieved through a process of natural wastage. </w:t>
      </w: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r>
        <w:rPr>
          <w:rFonts w:cs="Arial"/>
        </w:rPr>
        <w:lastRenderedPageBreak/>
        <w:t xml:space="preserve">The shared service is expected to achieve efficiencies through economies of scale. Participants should benefit as overall budgets would buy a greater proportion of direct audits rather than management overhead, and through economies resulting from shared planning and the delivery of similar audits across Councils. </w:t>
      </w: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r>
        <w:rPr>
          <w:rFonts w:cs="Arial"/>
        </w:rPr>
        <w:t xml:space="preserve">The business case provides quantification of savings. Initially, annual savings generated as a result of a revised management structure and efficiencies in planning and delivering similar audits are estimated at around £31,000 in 2010/11 and £58,000 in 2011/12. Savings might increase further in later years, dependent on savings through the impact of audit recommendations which identify savings in audited bodies, and / or further income generation. </w:t>
      </w:r>
    </w:p>
    <w:p w:rsidR="00A164CE" w:rsidRDefault="00A164CE" w:rsidP="00A164CE">
      <w:pPr>
        <w:pBdr>
          <w:top w:val="single" w:sz="12" w:space="1" w:color="808080"/>
          <w:left w:val="single" w:sz="12" w:space="1" w:color="808080"/>
          <w:bottom w:val="single" w:sz="12" w:space="1" w:color="808080"/>
          <w:right w:val="single" w:sz="12" w:space="4" w:color="808080"/>
        </w:pBdr>
        <w:shd w:val="clear" w:color="auto" w:fill="CCECFF"/>
        <w:jc w:val="both"/>
        <w:rPr>
          <w:rFonts w:cs="Arial"/>
        </w:rPr>
      </w:pPr>
    </w:p>
    <w:p w:rsidR="00A164CE" w:rsidRDefault="00A164CE" w:rsidP="00A164CE">
      <w:pPr>
        <w:jc w:val="both"/>
        <w:rPr>
          <w:rFonts w:cs="Arial"/>
        </w:rPr>
      </w:pPr>
    </w:p>
    <w:p w:rsidR="00A164CE" w:rsidRPr="00EE0E33" w:rsidRDefault="00A164CE" w:rsidP="00A164CE">
      <w:pPr>
        <w:jc w:val="both"/>
        <w:rPr>
          <w:rFonts w:cs="Arial"/>
          <w:b/>
        </w:rPr>
      </w:pPr>
      <w:r>
        <w:rPr>
          <w:rFonts w:cs="Arial"/>
          <w:b/>
        </w:rPr>
        <w:t>2</w:t>
      </w:r>
      <w:r>
        <w:rPr>
          <w:rFonts w:cs="Arial"/>
          <w:b/>
        </w:rPr>
        <w:tab/>
      </w:r>
      <w:r w:rsidRPr="00EE0E33">
        <w:rPr>
          <w:rFonts w:cs="Arial"/>
          <w:b/>
        </w:rPr>
        <w:t>Strategic case</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2.1</w:t>
      </w:r>
      <w:r>
        <w:rPr>
          <w:rFonts w:cs="Arial"/>
        </w:rPr>
        <w:tab/>
        <w:t xml:space="preserve">Each organisation has an internal audit function, with a Head of Audit reporting to the organisation’s Chief Executive, Finance Director (s151 officer) or Corporate Director, and a separate Audit Committee. </w:t>
      </w:r>
    </w:p>
    <w:p w:rsidR="00A164CE" w:rsidRDefault="00A164CE" w:rsidP="00A164CE">
      <w:pPr>
        <w:ind w:left="720" w:hanging="720"/>
        <w:jc w:val="both"/>
        <w:rPr>
          <w:rFonts w:cs="Arial"/>
        </w:rPr>
      </w:pPr>
    </w:p>
    <w:p w:rsidR="00A164CE" w:rsidRDefault="00A164CE" w:rsidP="00A164CE">
      <w:pPr>
        <w:ind w:left="720" w:hanging="720"/>
        <w:jc w:val="both"/>
        <w:rPr>
          <w:rFonts w:cs="Arial"/>
        </w:rPr>
      </w:pPr>
      <w:r>
        <w:rPr>
          <w:rFonts w:cs="Arial"/>
        </w:rPr>
        <w:t>2.2</w:t>
      </w:r>
      <w:r>
        <w:rPr>
          <w:rFonts w:cs="Arial"/>
        </w:rPr>
        <w:tab/>
        <w:t>There is some variation in the range of services provided by internal audit which is reflected at Appendix 1. Most notably responsibilities vary regarding the corporate governance statement where some Councils have a leading role in preparing the Annual Governance Statement and others advise and audit the statement. District Councils review fraud cases and the County utilises a shared resource with the PCT. Proposals for restructuring the County’s finances include extending internal audit’s role regarding value for money, efficiency and advice on corporate governance and use of resources, with the Head of Audit expected to contribute substantially to corporate initiatives. For budget purposes, 60% of the post would be charged to shared services.</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2.3</w:t>
      </w:r>
      <w:r>
        <w:rPr>
          <w:rFonts w:cs="Arial"/>
        </w:rPr>
        <w:tab/>
        <w:t xml:space="preserve">Variations exist in terms of Audit Committee arrangements. For example, The County and </w:t>
      </w:r>
      <w:smartTag w:uri="urn:schemas-microsoft-com:office:smarttags" w:element="place">
        <w:smartTag w:uri="urn:schemas-microsoft-com:office:smarttags" w:element="PlaceName">
          <w:r>
            <w:rPr>
              <w:rFonts w:cs="Arial"/>
            </w:rPr>
            <w:t>Carlisle</w:t>
          </w:r>
        </w:smartTag>
        <w:r>
          <w:rPr>
            <w:rFonts w:cs="Arial"/>
          </w:rPr>
          <w:t xml:space="preserve"> </w:t>
        </w:r>
        <w:smartTag w:uri="urn:schemas-microsoft-com:office:smarttags" w:element="PlaceType">
          <w:r>
            <w:rPr>
              <w:rFonts w:cs="Arial"/>
            </w:rPr>
            <w:t>City</w:t>
          </w:r>
        </w:smartTag>
      </w:smartTag>
      <w:r>
        <w:rPr>
          <w:rFonts w:cs="Arial"/>
        </w:rPr>
        <w:t xml:space="preserve"> have four and five Audit Committees respectively, whilst Copeland Borough Council has ten. Days spent in preparation for Committees ranges from 10 days preparation (</w:t>
      </w:r>
      <w:smartTag w:uri="urn:schemas-microsoft-com:office:smarttags" w:element="place">
        <w:smartTag w:uri="urn:schemas-microsoft-com:office:smarttags" w:element="PlaceName">
          <w:r>
            <w:rPr>
              <w:rFonts w:cs="Arial"/>
            </w:rPr>
            <w:t>Carlisle</w:t>
          </w:r>
        </w:smartTag>
        <w:r>
          <w:rPr>
            <w:rFonts w:cs="Arial"/>
          </w:rPr>
          <w:t xml:space="preserve"> </w:t>
        </w:r>
        <w:smartTag w:uri="urn:schemas-microsoft-com:office:smarttags" w:element="PlaceType">
          <w:r>
            <w:rPr>
              <w:rFonts w:cs="Arial"/>
            </w:rPr>
            <w:t>City</w:t>
          </w:r>
        </w:smartTag>
      </w:smartTag>
      <w:r>
        <w:rPr>
          <w:rFonts w:cs="Arial"/>
        </w:rPr>
        <w:t xml:space="preserve">) to 36 (Copeland Borough and the County). It is anticipated that under a shared service governance arrangement, </w:t>
      </w:r>
      <w:r>
        <w:rPr>
          <w:rFonts w:cs="Arial"/>
        </w:rPr>
        <w:lastRenderedPageBreak/>
        <w:t xml:space="preserve">through Audit Committee Chair liaison, there is scope to standardise Committee processes leading to an efficiency. </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2.4</w:t>
      </w:r>
      <w:r>
        <w:rPr>
          <w:rFonts w:cs="Arial"/>
        </w:rPr>
        <w:tab/>
        <w:t xml:space="preserve">At 2.5 and 2.6 the base case is established in terms of budgets and direct audit days. Prior to the establishment of the base case </w:t>
      </w:r>
      <w:smartTag w:uri="urn:schemas-microsoft-com:office:smarttags" w:element="place">
        <w:smartTag w:uri="urn:schemas-microsoft-com:office:smarttags" w:element="PlaceName">
          <w:r>
            <w:rPr>
              <w:rFonts w:cs="Arial"/>
            </w:rPr>
            <w:t>Carlisle</w:t>
          </w:r>
        </w:smartTag>
        <w:r>
          <w:rPr>
            <w:rFonts w:cs="Arial"/>
          </w:rPr>
          <w:t xml:space="preserve"> </w:t>
        </w:r>
        <w:smartTag w:uri="urn:schemas-microsoft-com:office:smarttags" w:element="PlaceType">
          <w:r>
            <w:rPr>
              <w:rFonts w:cs="Arial"/>
            </w:rPr>
            <w:t>City</w:t>
          </w:r>
        </w:smartTag>
      </w:smartTag>
      <w:r>
        <w:rPr>
          <w:rFonts w:cs="Arial"/>
        </w:rPr>
        <w:t xml:space="preserve"> deleted their post of Head of Audit, and realised a saving of around £50k. Deletion of the post and savings were removed from the base case and are not available for the shared service. </w:t>
      </w:r>
    </w:p>
    <w:p w:rsidR="00A164CE" w:rsidRDefault="00A164CE" w:rsidP="00A164CE">
      <w:pPr>
        <w:jc w:val="both"/>
        <w:rPr>
          <w:rFonts w:cs="Arial"/>
        </w:rPr>
      </w:pPr>
    </w:p>
    <w:p w:rsidR="00A164CE" w:rsidRDefault="00A164CE" w:rsidP="00A164CE">
      <w:pPr>
        <w:jc w:val="both"/>
        <w:rPr>
          <w:rFonts w:cs="Arial"/>
        </w:rPr>
      </w:pPr>
      <w:r>
        <w:rPr>
          <w:rFonts w:cs="Arial"/>
        </w:rPr>
        <w:t>2.5</w:t>
      </w:r>
      <w:r>
        <w:rPr>
          <w:rFonts w:cs="Arial"/>
        </w:rPr>
        <w:tab/>
        <w:t>The joint audit budgets are as follows:</w:t>
      </w:r>
    </w:p>
    <w:p w:rsidR="00A164CE" w:rsidRDefault="00A164CE" w:rsidP="00A164CE">
      <w:pPr>
        <w:jc w:val="both"/>
        <w:rPr>
          <w:rFonts w:cs="Arial"/>
        </w:rPr>
      </w:pPr>
    </w:p>
    <w:p w:rsidR="00A164CE" w:rsidRDefault="00A164CE" w:rsidP="00A164CE">
      <w:pPr>
        <w:jc w:val="both"/>
        <w:rPr>
          <w:rFonts w:cs="Arial"/>
          <w:b/>
        </w:rPr>
      </w:pPr>
      <w:r>
        <w:rPr>
          <w:rFonts w:cs="Arial"/>
          <w:b/>
        </w:rPr>
        <w:t>2009/10 budgets (£000)</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1107"/>
        <w:gridCol w:w="1111"/>
        <w:gridCol w:w="907"/>
        <w:gridCol w:w="1004"/>
        <w:gridCol w:w="907"/>
        <w:gridCol w:w="879"/>
      </w:tblGrid>
      <w:tr w:rsidR="00A164CE" w:rsidTr="004865A6">
        <w:trPr>
          <w:jc w:val="center"/>
        </w:trPr>
        <w:tc>
          <w:tcPr>
            <w:tcW w:w="1652" w:type="dxa"/>
          </w:tcPr>
          <w:p w:rsidR="00A164CE" w:rsidRDefault="00A164CE" w:rsidP="004865A6">
            <w:pPr>
              <w:rPr>
                <w:rFonts w:cs="Arial"/>
              </w:rPr>
            </w:pPr>
          </w:p>
        </w:tc>
        <w:tc>
          <w:tcPr>
            <w:tcW w:w="1107" w:type="dxa"/>
            <w:shd w:val="clear" w:color="auto" w:fill="E6E6E6"/>
          </w:tcPr>
          <w:p w:rsidR="00A164CE" w:rsidRDefault="00A164CE" w:rsidP="004865A6">
            <w:pPr>
              <w:rPr>
                <w:rFonts w:cs="Arial"/>
              </w:rPr>
            </w:pPr>
            <w:r>
              <w:rPr>
                <w:rFonts w:cs="Arial"/>
              </w:rPr>
              <w:t xml:space="preserve">Staff </w:t>
            </w:r>
          </w:p>
          <w:p w:rsidR="00A164CE" w:rsidRDefault="00A164CE" w:rsidP="004865A6">
            <w:pPr>
              <w:rPr>
                <w:rFonts w:cs="Arial"/>
              </w:rPr>
            </w:pPr>
            <w:r>
              <w:rPr>
                <w:rFonts w:cs="Arial"/>
              </w:rPr>
              <w:t xml:space="preserve">Costs </w:t>
            </w:r>
          </w:p>
        </w:tc>
        <w:tc>
          <w:tcPr>
            <w:tcW w:w="1111" w:type="dxa"/>
            <w:shd w:val="clear" w:color="auto" w:fill="E6E6E6"/>
          </w:tcPr>
          <w:p w:rsidR="00A164CE" w:rsidRDefault="00A164CE" w:rsidP="004865A6">
            <w:pPr>
              <w:rPr>
                <w:rFonts w:cs="Arial"/>
              </w:rPr>
            </w:pPr>
            <w:r>
              <w:rPr>
                <w:rFonts w:cs="Arial"/>
              </w:rPr>
              <w:t>Direct</w:t>
            </w:r>
          </w:p>
          <w:p w:rsidR="00A164CE" w:rsidRDefault="00A164CE" w:rsidP="004865A6">
            <w:pPr>
              <w:rPr>
                <w:rFonts w:cs="Arial"/>
              </w:rPr>
            </w:pPr>
            <w:r>
              <w:rPr>
                <w:rFonts w:cs="Arial"/>
              </w:rPr>
              <w:t>Costs</w:t>
            </w:r>
          </w:p>
        </w:tc>
        <w:tc>
          <w:tcPr>
            <w:tcW w:w="907" w:type="dxa"/>
            <w:shd w:val="clear" w:color="auto" w:fill="E6E6E6"/>
          </w:tcPr>
          <w:p w:rsidR="00A164CE" w:rsidRDefault="00A164CE" w:rsidP="004865A6">
            <w:pPr>
              <w:rPr>
                <w:rFonts w:cs="Arial"/>
              </w:rPr>
            </w:pPr>
            <w:r>
              <w:rPr>
                <w:rFonts w:cs="Arial"/>
              </w:rPr>
              <w:t>Total Cost</w:t>
            </w:r>
          </w:p>
        </w:tc>
        <w:tc>
          <w:tcPr>
            <w:tcW w:w="1004" w:type="dxa"/>
            <w:shd w:val="clear" w:color="auto" w:fill="E6E6E6"/>
          </w:tcPr>
          <w:p w:rsidR="00A164CE" w:rsidRDefault="00A164CE" w:rsidP="004865A6">
            <w:pPr>
              <w:rPr>
                <w:rFonts w:cs="Arial"/>
              </w:rPr>
            </w:pPr>
            <w:r>
              <w:rPr>
                <w:rFonts w:cs="Arial"/>
              </w:rPr>
              <w:t>Income</w:t>
            </w:r>
          </w:p>
        </w:tc>
        <w:tc>
          <w:tcPr>
            <w:tcW w:w="907" w:type="dxa"/>
            <w:shd w:val="clear" w:color="auto" w:fill="E6E6E6"/>
          </w:tcPr>
          <w:p w:rsidR="00A164CE" w:rsidRDefault="00A164CE" w:rsidP="004865A6">
            <w:pPr>
              <w:rPr>
                <w:rFonts w:cs="Arial"/>
              </w:rPr>
            </w:pPr>
            <w:r>
              <w:rPr>
                <w:rFonts w:cs="Arial"/>
              </w:rPr>
              <w:t>Net</w:t>
            </w:r>
          </w:p>
          <w:p w:rsidR="00A164CE" w:rsidRDefault="00A164CE" w:rsidP="004865A6">
            <w:pPr>
              <w:rPr>
                <w:rFonts w:cs="Arial"/>
              </w:rPr>
            </w:pPr>
            <w:r>
              <w:rPr>
                <w:rFonts w:cs="Arial"/>
              </w:rPr>
              <w:t>Cost</w:t>
            </w:r>
          </w:p>
        </w:tc>
        <w:tc>
          <w:tcPr>
            <w:tcW w:w="879" w:type="dxa"/>
            <w:shd w:val="clear" w:color="auto" w:fill="E6E6E6"/>
          </w:tcPr>
          <w:p w:rsidR="00A164CE" w:rsidRDefault="00A164CE" w:rsidP="004865A6">
            <w:pPr>
              <w:rPr>
                <w:rFonts w:cs="Arial"/>
              </w:rPr>
            </w:pPr>
            <w:r>
              <w:rPr>
                <w:rFonts w:cs="Arial"/>
              </w:rPr>
              <w:t>Cost per Audit Day £</w:t>
            </w:r>
          </w:p>
        </w:tc>
      </w:tr>
      <w:tr w:rsidR="00A164CE" w:rsidTr="004865A6">
        <w:trPr>
          <w:jc w:val="center"/>
        </w:trPr>
        <w:tc>
          <w:tcPr>
            <w:tcW w:w="1652" w:type="dxa"/>
          </w:tcPr>
          <w:p w:rsidR="00A164CE" w:rsidRDefault="00A164CE" w:rsidP="004865A6">
            <w:pPr>
              <w:rPr>
                <w:rFonts w:cs="Arial"/>
              </w:rPr>
            </w:pPr>
            <w:smartTag w:uri="urn:schemas-microsoft-com:office:smarttags" w:element="place">
              <w:smartTag w:uri="urn:schemas-microsoft-com:office:smarttags" w:element="PlaceName">
                <w:r>
                  <w:rPr>
                    <w:rFonts w:cs="Arial"/>
                  </w:rPr>
                  <w:t>Carlisle</w:t>
                </w:r>
              </w:smartTag>
              <w:r>
                <w:rPr>
                  <w:rFonts w:cs="Arial"/>
                </w:rPr>
                <w:t xml:space="preserve"> </w:t>
              </w:r>
              <w:smartTag w:uri="urn:schemas-microsoft-com:office:smarttags" w:element="PlaceType">
                <w:r>
                  <w:rPr>
                    <w:rFonts w:cs="Arial"/>
                  </w:rPr>
                  <w:t>City</w:t>
                </w:r>
              </w:smartTag>
            </w:smartTag>
          </w:p>
        </w:tc>
        <w:tc>
          <w:tcPr>
            <w:tcW w:w="1107" w:type="dxa"/>
          </w:tcPr>
          <w:p w:rsidR="00A164CE" w:rsidRDefault="00A164CE" w:rsidP="004865A6">
            <w:pPr>
              <w:jc w:val="right"/>
              <w:rPr>
                <w:rFonts w:cs="Arial"/>
              </w:rPr>
            </w:pPr>
            <w:r>
              <w:rPr>
                <w:rFonts w:cs="Arial"/>
              </w:rPr>
              <w:t>103</w:t>
            </w:r>
          </w:p>
        </w:tc>
        <w:tc>
          <w:tcPr>
            <w:tcW w:w="1111" w:type="dxa"/>
          </w:tcPr>
          <w:p w:rsidR="00A164CE" w:rsidRDefault="00A164CE" w:rsidP="004865A6">
            <w:pPr>
              <w:jc w:val="right"/>
              <w:rPr>
                <w:rFonts w:cs="Arial"/>
              </w:rPr>
            </w:pPr>
            <w:r>
              <w:rPr>
                <w:rFonts w:cs="Arial"/>
              </w:rPr>
              <w:t>2</w:t>
            </w:r>
          </w:p>
        </w:tc>
        <w:tc>
          <w:tcPr>
            <w:tcW w:w="907" w:type="dxa"/>
          </w:tcPr>
          <w:p w:rsidR="00A164CE" w:rsidRDefault="00A164CE" w:rsidP="004865A6">
            <w:pPr>
              <w:jc w:val="right"/>
              <w:rPr>
                <w:rFonts w:cs="Arial"/>
              </w:rPr>
            </w:pPr>
            <w:r>
              <w:rPr>
                <w:rFonts w:cs="Arial"/>
              </w:rPr>
              <w:t>105</w:t>
            </w:r>
          </w:p>
        </w:tc>
        <w:tc>
          <w:tcPr>
            <w:tcW w:w="1004" w:type="dxa"/>
          </w:tcPr>
          <w:p w:rsidR="00A164CE" w:rsidRDefault="00A164CE" w:rsidP="004865A6">
            <w:pPr>
              <w:jc w:val="right"/>
              <w:rPr>
                <w:rFonts w:cs="Arial"/>
              </w:rPr>
            </w:pPr>
          </w:p>
        </w:tc>
        <w:tc>
          <w:tcPr>
            <w:tcW w:w="907" w:type="dxa"/>
          </w:tcPr>
          <w:p w:rsidR="00A164CE" w:rsidRDefault="00A164CE" w:rsidP="004865A6">
            <w:pPr>
              <w:jc w:val="right"/>
              <w:rPr>
                <w:rFonts w:cs="Arial"/>
              </w:rPr>
            </w:pPr>
            <w:r>
              <w:rPr>
                <w:rFonts w:cs="Arial"/>
              </w:rPr>
              <w:t>105</w:t>
            </w:r>
          </w:p>
        </w:tc>
        <w:tc>
          <w:tcPr>
            <w:tcW w:w="879" w:type="dxa"/>
          </w:tcPr>
          <w:p w:rsidR="00A164CE" w:rsidRDefault="00A164CE" w:rsidP="004865A6">
            <w:pPr>
              <w:jc w:val="right"/>
              <w:rPr>
                <w:rFonts w:cs="Arial"/>
              </w:rPr>
            </w:pPr>
            <w:r>
              <w:rPr>
                <w:rFonts w:cs="Arial"/>
              </w:rPr>
              <w:t>202</w:t>
            </w:r>
          </w:p>
        </w:tc>
      </w:tr>
      <w:tr w:rsidR="00A164CE" w:rsidTr="004865A6">
        <w:trPr>
          <w:jc w:val="center"/>
        </w:trPr>
        <w:tc>
          <w:tcPr>
            <w:tcW w:w="1652" w:type="dxa"/>
          </w:tcPr>
          <w:p w:rsidR="00A164CE" w:rsidRDefault="00A164CE" w:rsidP="004865A6">
            <w:pPr>
              <w:rPr>
                <w:rFonts w:cs="Arial"/>
              </w:rPr>
            </w:pPr>
            <w:r>
              <w:rPr>
                <w:rFonts w:cs="Arial"/>
              </w:rPr>
              <w:t>Copeland</w:t>
            </w:r>
          </w:p>
        </w:tc>
        <w:tc>
          <w:tcPr>
            <w:tcW w:w="1107" w:type="dxa"/>
          </w:tcPr>
          <w:p w:rsidR="00A164CE" w:rsidRDefault="00A164CE" w:rsidP="004865A6">
            <w:pPr>
              <w:jc w:val="right"/>
              <w:rPr>
                <w:rFonts w:cs="Arial"/>
              </w:rPr>
            </w:pPr>
            <w:r>
              <w:rPr>
                <w:rFonts w:cs="Arial"/>
              </w:rPr>
              <w:t>115</w:t>
            </w:r>
          </w:p>
        </w:tc>
        <w:tc>
          <w:tcPr>
            <w:tcW w:w="1111" w:type="dxa"/>
          </w:tcPr>
          <w:p w:rsidR="00A164CE" w:rsidRDefault="00A164CE" w:rsidP="004865A6">
            <w:pPr>
              <w:jc w:val="right"/>
              <w:rPr>
                <w:rFonts w:cs="Arial"/>
              </w:rPr>
            </w:pPr>
            <w:r>
              <w:rPr>
                <w:rFonts w:cs="Arial"/>
              </w:rPr>
              <w:t>4</w:t>
            </w:r>
          </w:p>
        </w:tc>
        <w:tc>
          <w:tcPr>
            <w:tcW w:w="907" w:type="dxa"/>
          </w:tcPr>
          <w:p w:rsidR="00A164CE" w:rsidRDefault="00A164CE" w:rsidP="004865A6">
            <w:pPr>
              <w:jc w:val="right"/>
              <w:rPr>
                <w:rFonts w:cs="Arial"/>
              </w:rPr>
            </w:pPr>
            <w:r>
              <w:rPr>
                <w:rFonts w:cs="Arial"/>
              </w:rPr>
              <w:t>119</w:t>
            </w:r>
          </w:p>
        </w:tc>
        <w:tc>
          <w:tcPr>
            <w:tcW w:w="1004" w:type="dxa"/>
          </w:tcPr>
          <w:p w:rsidR="00A164CE" w:rsidRDefault="00A164CE" w:rsidP="004865A6">
            <w:pPr>
              <w:jc w:val="right"/>
              <w:rPr>
                <w:rFonts w:cs="Arial"/>
              </w:rPr>
            </w:pPr>
          </w:p>
        </w:tc>
        <w:tc>
          <w:tcPr>
            <w:tcW w:w="907" w:type="dxa"/>
          </w:tcPr>
          <w:p w:rsidR="00A164CE" w:rsidRDefault="00A164CE" w:rsidP="004865A6">
            <w:pPr>
              <w:jc w:val="right"/>
              <w:rPr>
                <w:rFonts w:cs="Arial"/>
              </w:rPr>
            </w:pPr>
            <w:r>
              <w:rPr>
                <w:rFonts w:cs="Arial"/>
              </w:rPr>
              <w:t>119</w:t>
            </w:r>
          </w:p>
        </w:tc>
        <w:tc>
          <w:tcPr>
            <w:tcW w:w="879" w:type="dxa"/>
          </w:tcPr>
          <w:p w:rsidR="00A164CE" w:rsidRDefault="00A164CE" w:rsidP="004865A6">
            <w:pPr>
              <w:jc w:val="right"/>
              <w:rPr>
                <w:rFonts w:cs="Arial"/>
              </w:rPr>
            </w:pPr>
            <w:r>
              <w:rPr>
                <w:rFonts w:cs="Arial"/>
              </w:rPr>
              <w:t>194</w:t>
            </w:r>
          </w:p>
        </w:tc>
      </w:tr>
      <w:tr w:rsidR="00A164CE" w:rsidTr="004865A6">
        <w:trPr>
          <w:jc w:val="center"/>
        </w:trPr>
        <w:tc>
          <w:tcPr>
            <w:tcW w:w="1652" w:type="dxa"/>
          </w:tcPr>
          <w:p w:rsidR="00A164CE" w:rsidRDefault="00A164CE" w:rsidP="004865A6">
            <w:pPr>
              <w:rPr>
                <w:rFonts w:cs="Arial"/>
              </w:rPr>
            </w:pPr>
            <w:r>
              <w:rPr>
                <w:rFonts w:cs="Arial"/>
              </w:rPr>
              <w:t>County (1)</w:t>
            </w:r>
          </w:p>
        </w:tc>
        <w:tc>
          <w:tcPr>
            <w:tcW w:w="1107" w:type="dxa"/>
            <w:tcBorders>
              <w:bottom w:val="single" w:sz="4" w:space="0" w:color="auto"/>
            </w:tcBorders>
          </w:tcPr>
          <w:p w:rsidR="00A164CE" w:rsidRDefault="00A164CE" w:rsidP="004865A6">
            <w:pPr>
              <w:jc w:val="right"/>
              <w:rPr>
                <w:rFonts w:cs="Arial"/>
              </w:rPr>
            </w:pPr>
            <w:r>
              <w:rPr>
                <w:rFonts w:cs="Arial"/>
              </w:rPr>
              <w:t>598</w:t>
            </w:r>
          </w:p>
        </w:tc>
        <w:tc>
          <w:tcPr>
            <w:tcW w:w="1111" w:type="dxa"/>
            <w:tcBorders>
              <w:bottom w:val="single" w:sz="4" w:space="0" w:color="auto"/>
            </w:tcBorders>
          </w:tcPr>
          <w:p w:rsidR="00A164CE" w:rsidRDefault="00A164CE" w:rsidP="004865A6">
            <w:pPr>
              <w:jc w:val="right"/>
              <w:rPr>
                <w:rFonts w:cs="Arial"/>
              </w:rPr>
            </w:pPr>
            <w:r>
              <w:rPr>
                <w:rFonts w:cs="Arial"/>
              </w:rPr>
              <w:t>20</w:t>
            </w:r>
          </w:p>
        </w:tc>
        <w:tc>
          <w:tcPr>
            <w:tcW w:w="907" w:type="dxa"/>
            <w:tcBorders>
              <w:bottom w:val="single" w:sz="4" w:space="0" w:color="auto"/>
            </w:tcBorders>
          </w:tcPr>
          <w:p w:rsidR="00A164CE" w:rsidRDefault="00A164CE" w:rsidP="004865A6">
            <w:pPr>
              <w:jc w:val="right"/>
              <w:rPr>
                <w:rFonts w:cs="Arial"/>
              </w:rPr>
            </w:pPr>
            <w:r>
              <w:rPr>
                <w:rFonts w:cs="Arial"/>
              </w:rPr>
              <w:t>618</w:t>
            </w:r>
          </w:p>
        </w:tc>
        <w:tc>
          <w:tcPr>
            <w:tcW w:w="1004" w:type="dxa"/>
            <w:tcBorders>
              <w:bottom w:val="single" w:sz="4" w:space="0" w:color="auto"/>
            </w:tcBorders>
          </w:tcPr>
          <w:p w:rsidR="00A164CE" w:rsidRDefault="00A164CE" w:rsidP="004865A6">
            <w:pPr>
              <w:jc w:val="right"/>
              <w:rPr>
                <w:rFonts w:cs="Arial"/>
              </w:rPr>
            </w:pPr>
            <w:r>
              <w:rPr>
                <w:rFonts w:cs="Arial"/>
              </w:rPr>
              <w:t>61</w:t>
            </w:r>
          </w:p>
        </w:tc>
        <w:tc>
          <w:tcPr>
            <w:tcW w:w="907" w:type="dxa"/>
            <w:tcBorders>
              <w:bottom w:val="single" w:sz="4" w:space="0" w:color="auto"/>
            </w:tcBorders>
          </w:tcPr>
          <w:p w:rsidR="00A164CE" w:rsidRDefault="00A164CE" w:rsidP="004865A6">
            <w:pPr>
              <w:jc w:val="right"/>
              <w:rPr>
                <w:rFonts w:cs="Arial"/>
              </w:rPr>
            </w:pPr>
            <w:r>
              <w:rPr>
                <w:rFonts w:cs="Arial"/>
              </w:rPr>
              <w:t>557</w:t>
            </w:r>
          </w:p>
        </w:tc>
        <w:tc>
          <w:tcPr>
            <w:tcW w:w="879" w:type="dxa"/>
            <w:tcBorders>
              <w:bottom w:val="single" w:sz="4" w:space="0" w:color="auto"/>
            </w:tcBorders>
          </w:tcPr>
          <w:p w:rsidR="00A164CE" w:rsidRDefault="00A164CE" w:rsidP="004865A6">
            <w:pPr>
              <w:jc w:val="right"/>
              <w:rPr>
                <w:rFonts w:cs="Arial"/>
              </w:rPr>
            </w:pPr>
            <w:r>
              <w:rPr>
                <w:rFonts w:cs="Arial"/>
              </w:rPr>
              <w:t>233</w:t>
            </w:r>
          </w:p>
        </w:tc>
      </w:tr>
      <w:tr w:rsidR="00A164CE" w:rsidTr="004865A6">
        <w:trPr>
          <w:jc w:val="center"/>
        </w:trPr>
        <w:tc>
          <w:tcPr>
            <w:tcW w:w="1652" w:type="dxa"/>
          </w:tcPr>
          <w:p w:rsidR="00A164CE" w:rsidRDefault="00A164CE" w:rsidP="004865A6">
            <w:pPr>
              <w:rPr>
                <w:rFonts w:cs="Arial"/>
              </w:rPr>
            </w:pPr>
            <w:r>
              <w:rPr>
                <w:rFonts w:cs="Arial"/>
              </w:rPr>
              <w:t>Total</w:t>
            </w:r>
          </w:p>
        </w:tc>
        <w:tc>
          <w:tcPr>
            <w:tcW w:w="1107" w:type="dxa"/>
            <w:shd w:val="clear" w:color="auto" w:fill="E6E6E6"/>
          </w:tcPr>
          <w:p w:rsidR="00A164CE" w:rsidRDefault="00A164CE" w:rsidP="004865A6">
            <w:pPr>
              <w:jc w:val="right"/>
              <w:rPr>
                <w:rFonts w:cs="Arial"/>
              </w:rPr>
            </w:pPr>
            <w:r>
              <w:rPr>
                <w:rFonts w:cs="Arial"/>
              </w:rPr>
              <w:t>816</w:t>
            </w:r>
          </w:p>
        </w:tc>
        <w:tc>
          <w:tcPr>
            <w:tcW w:w="1111" w:type="dxa"/>
            <w:shd w:val="clear" w:color="auto" w:fill="E6E6E6"/>
          </w:tcPr>
          <w:p w:rsidR="00A164CE" w:rsidRDefault="00A164CE" w:rsidP="004865A6">
            <w:pPr>
              <w:jc w:val="right"/>
              <w:rPr>
                <w:rFonts w:cs="Arial"/>
              </w:rPr>
            </w:pPr>
            <w:r>
              <w:rPr>
                <w:rFonts w:cs="Arial"/>
              </w:rPr>
              <w:t>26</w:t>
            </w:r>
          </w:p>
        </w:tc>
        <w:tc>
          <w:tcPr>
            <w:tcW w:w="907" w:type="dxa"/>
            <w:shd w:val="clear" w:color="auto" w:fill="E6E6E6"/>
          </w:tcPr>
          <w:p w:rsidR="00A164CE" w:rsidRDefault="00A164CE" w:rsidP="004865A6">
            <w:pPr>
              <w:jc w:val="right"/>
              <w:rPr>
                <w:rFonts w:cs="Arial"/>
              </w:rPr>
            </w:pPr>
            <w:r>
              <w:rPr>
                <w:rFonts w:cs="Arial"/>
              </w:rPr>
              <w:t>842</w:t>
            </w:r>
          </w:p>
        </w:tc>
        <w:tc>
          <w:tcPr>
            <w:tcW w:w="1004" w:type="dxa"/>
            <w:shd w:val="clear" w:color="auto" w:fill="E6E6E6"/>
          </w:tcPr>
          <w:p w:rsidR="00A164CE" w:rsidRDefault="00A164CE" w:rsidP="004865A6">
            <w:pPr>
              <w:jc w:val="right"/>
              <w:rPr>
                <w:rFonts w:cs="Arial"/>
              </w:rPr>
            </w:pPr>
            <w:r>
              <w:rPr>
                <w:rFonts w:cs="Arial"/>
              </w:rPr>
              <w:t>61</w:t>
            </w:r>
          </w:p>
        </w:tc>
        <w:tc>
          <w:tcPr>
            <w:tcW w:w="907" w:type="dxa"/>
            <w:shd w:val="clear" w:color="auto" w:fill="E6E6E6"/>
          </w:tcPr>
          <w:p w:rsidR="00A164CE" w:rsidRDefault="00A164CE" w:rsidP="004865A6">
            <w:pPr>
              <w:jc w:val="right"/>
              <w:rPr>
                <w:rFonts w:cs="Arial"/>
              </w:rPr>
            </w:pPr>
            <w:r>
              <w:rPr>
                <w:rFonts w:cs="Arial"/>
              </w:rPr>
              <w:t>781</w:t>
            </w:r>
          </w:p>
        </w:tc>
        <w:tc>
          <w:tcPr>
            <w:tcW w:w="879" w:type="dxa"/>
            <w:shd w:val="clear" w:color="auto" w:fill="E6E6E6"/>
          </w:tcPr>
          <w:p w:rsidR="00A164CE" w:rsidRDefault="00A164CE" w:rsidP="004865A6">
            <w:pPr>
              <w:jc w:val="right"/>
              <w:rPr>
                <w:rFonts w:cs="Arial"/>
              </w:rPr>
            </w:pPr>
          </w:p>
        </w:tc>
      </w:tr>
    </w:tbl>
    <w:p w:rsidR="00A164CE" w:rsidRDefault="00A164CE" w:rsidP="00A164CE">
      <w:pPr>
        <w:jc w:val="both"/>
        <w:rPr>
          <w:rFonts w:cs="Arial"/>
        </w:rPr>
      </w:pPr>
    </w:p>
    <w:p w:rsidR="00A164CE" w:rsidRDefault="00A164CE" w:rsidP="00A164CE">
      <w:pPr>
        <w:ind w:left="720"/>
        <w:jc w:val="both"/>
        <w:rPr>
          <w:rFonts w:cs="Arial"/>
        </w:rPr>
      </w:pPr>
      <w:r>
        <w:rPr>
          <w:rFonts w:cs="Arial"/>
        </w:rPr>
        <w:t>(1) Reflects income from LDNPA, Police, Pensions and Regeneration works</w:t>
      </w:r>
    </w:p>
    <w:p w:rsidR="00A164CE" w:rsidRDefault="00A164CE" w:rsidP="00A164CE">
      <w:pPr>
        <w:jc w:val="both"/>
        <w:rPr>
          <w:rFonts w:cs="Arial"/>
        </w:rPr>
      </w:pPr>
    </w:p>
    <w:p w:rsidR="00A164CE" w:rsidRDefault="00A164CE" w:rsidP="00A164CE">
      <w:pPr>
        <w:jc w:val="both"/>
        <w:rPr>
          <w:rFonts w:cs="Arial"/>
        </w:rPr>
      </w:pPr>
      <w:r>
        <w:rPr>
          <w:rFonts w:cs="Arial"/>
        </w:rPr>
        <w:t>2.6</w:t>
      </w:r>
      <w:r>
        <w:rPr>
          <w:rFonts w:cs="Arial"/>
        </w:rPr>
        <w:tab/>
        <w:t>Budgets currently result in the following direct audit days:</w:t>
      </w:r>
    </w:p>
    <w:p w:rsidR="00A164CE" w:rsidRDefault="00A164CE" w:rsidP="00A164CE">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617"/>
        <w:gridCol w:w="1108"/>
        <w:gridCol w:w="995"/>
        <w:gridCol w:w="1617"/>
      </w:tblGrid>
      <w:tr w:rsidR="00A164CE" w:rsidTr="004865A6">
        <w:trPr>
          <w:jc w:val="center"/>
        </w:trPr>
        <w:tc>
          <w:tcPr>
            <w:tcW w:w="1647" w:type="dxa"/>
          </w:tcPr>
          <w:p w:rsidR="00A164CE" w:rsidRDefault="00A164CE" w:rsidP="004865A6">
            <w:pPr>
              <w:jc w:val="center"/>
              <w:rPr>
                <w:rFonts w:cs="Arial"/>
              </w:rPr>
            </w:pPr>
          </w:p>
        </w:tc>
        <w:tc>
          <w:tcPr>
            <w:tcW w:w="1617" w:type="dxa"/>
            <w:shd w:val="clear" w:color="auto" w:fill="E6E6E6"/>
          </w:tcPr>
          <w:p w:rsidR="00A164CE" w:rsidRDefault="00A164CE" w:rsidP="004865A6">
            <w:pPr>
              <w:rPr>
                <w:rFonts w:cs="Arial"/>
              </w:rPr>
            </w:pPr>
            <w:r>
              <w:rPr>
                <w:rFonts w:cs="Arial"/>
              </w:rPr>
              <w:t>Overhead days</w:t>
            </w:r>
          </w:p>
        </w:tc>
        <w:tc>
          <w:tcPr>
            <w:tcW w:w="1108" w:type="dxa"/>
            <w:shd w:val="clear" w:color="auto" w:fill="E6E6E6"/>
          </w:tcPr>
          <w:p w:rsidR="00A164CE" w:rsidRDefault="00A164CE" w:rsidP="004865A6">
            <w:pPr>
              <w:rPr>
                <w:rFonts w:cs="Arial"/>
              </w:rPr>
            </w:pPr>
            <w:r>
              <w:rPr>
                <w:rFonts w:cs="Arial"/>
              </w:rPr>
              <w:t>Direct Audit days</w:t>
            </w:r>
          </w:p>
        </w:tc>
        <w:tc>
          <w:tcPr>
            <w:tcW w:w="995" w:type="dxa"/>
            <w:shd w:val="clear" w:color="auto" w:fill="E6E6E6"/>
          </w:tcPr>
          <w:p w:rsidR="00A164CE" w:rsidRDefault="00A164CE" w:rsidP="004865A6">
            <w:pPr>
              <w:rPr>
                <w:rFonts w:cs="Arial"/>
              </w:rPr>
            </w:pPr>
            <w:r>
              <w:rPr>
                <w:rFonts w:cs="Arial"/>
              </w:rPr>
              <w:t>Total days</w:t>
            </w:r>
          </w:p>
        </w:tc>
        <w:tc>
          <w:tcPr>
            <w:tcW w:w="1617" w:type="dxa"/>
            <w:shd w:val="clear" w:color="auto" w:fill="E6E6E6"/>
          </w:tcPr>
          <w:p w:rsidR="00A164CE" w:rsidRDefault="00A164CE" w:rsidP="004865A6">
            <w:pPr>
              <w:rPr>
                <w:rFonts w:cs="Arial"/>
              </w:rPr>
            </w:pPr>
            <w:r>
              <w:rPr>
                <w:rFonts w:cs="Arial"/>
              </w:rPr>
              <w:t>Overhead as %age of total days</w:t>
            </w:r>
          </w:p>
        </w:tc>
      </w:tr>
      <w:tr w:rsidR="00A164CE" w:rsidTr="004865A6">
        <w:trPr>
          <w:jc w:val="center"/>
        </w:trPr>
        <w:tc>
          <w:tcPr>
            <w:tcW w:w="1647" w:type="dxa"/>
          </w:tcPr>
          <w:p w:rsidR="00A164CE" w:rsidRDefault="00A164CE" w:rsidP="004865A6">
            <w:pPr>
              <w:rPr>
                <w:rFonts w:cs="Arial"/>
              </w:rPr>
            </w:pPr>
            <w:smartTag w:uri="urn:schemas-microsoft-com:office:smarttags" w:element="place">
              <w:smartTag w:uri="urn:schemas-microsoft-com:office:smarttags" w:element="PlaceName">
                <w:r>
                  <w:rPr>
                    <w:rFonts w:cs="Arial"/>
                  </w:rPr>
                  <w:t>Carlisle</w:t>
                </w:r>
              </w:smartTag>
              <w:r>
                <w:rPr>
                  <w:rFonts w:cs="Arial"/>
                </w:rPr>
                <w:t xml:space="preserve"> </w:t>
              </w:r>
              <w:smartTag w:uri="urn:schemas-microsoft-com:office:smarttags" w:element="PlaceType">
                <w:r>
                  <w:rPr>
                    <w:rFonts w:cs="Arial"/>
                  </w:rPr>
                  <w:t>City</w:t>
                </w:r>
              </w:smartTag>
            </w:smartTag>
          </w:p>
        </w:tc>
        <w:tc>
          <w:tcPr>
            <w:tcW w:w="1617" w:type="dxa"/>
          </w:tcPr>
          <w:p w:rsidR="00A164CE" w:rsidRDefault="00A164CE" w:rsidP="004865A6">
            <w:pPr>
              <w:jc w:val="right"/>
              <w:rPr>
                <w:rFonts w:cs="Arial"/>
              </w:rPr>
            </w:pPr>
            <w:r>
              <w:rPr>
                <w:rFonts w:cs="Arial"/>
              </w:rPr>
              <w:t>392</w:t>
            </w:r>
          </w:p>
        </w:tc>
        <w:tc>
          <w:tcPr>
            <w:tcW w:w="1108" w:type="dxa"/>
          </w:tcPr>
          <w:p w:rsidR="00A164CE" w:rsidRDefault="00A164CE" w:rsidP="004865A6">
            <w:pPr>
              <w:jc w:val="right"/>
              <w:rPr>
                <w:rFonts w:cs="Arial"/>
              </w:rPr>
            </w:pPr>
            <w:r>
              <w:rPr>
                <w:rFonts w:cs="Arial"/>
              </w:rPr>
              <w:t>519</w:t>
            </w:r>
          </w:p>
        </w:tc>
        <w:tc>
          <w:tcPr>
            <w:tcW w:w="995" w:type="dxa"/>
          </w:tcPr>
          <w:p w:rsidR="00A164CE" w:rsidRDefault="00A164CE" w:rsidP="004865A6">
            <w:pPr>
              <w:jc w:val="right"/>
              <w:rPr>
                <w:rFonts w:cs="Arial"/>
              </w:rPr>
            </w:pPr>
            <w:r>
              <w:rPr>
                <w:rFonts w:cs="Arial"/>
              </w:rPr>
              <w:t>911</w:t>
            </w:r>
          </w:p>
        </w:tc>
        <w:tc>
          <w:tcPr>
            <w:tcW w:w="1617" w:type="dxa"/>
          </w:tcPr>
          <w:p w:rsidR="00A164CE" w:rsidRDefault="00A164CE" w:rsidP="004865A6">
            <w:pPr>
              <w:jc w:val="right"/>
              <w:rPr>
                <w:rFonts w:cs="Arial"/>
              </w:rPr>
            </w:pPr>
            <w:r>
              <w:rPr>
                <w:rFonts w:cs="Arial"/>
              </w:rPr>
              <w:t>43</w:t>
            </w:r>
          </w:p>
        </w:tc>
      </w:tr>
      <w:tr w:rsidR="00A164CE" w:rsidTr="004865A6">
        <w:trPr>
          <w:jc w:val="center"/>
        </w:trPr>
        <w:tc>
          <w:tcPr>
            <w:tcW w:w="1647" w:type="dxa"/>
          </w:tcPr>
          <w:p w:rsidR="00A164CE" w:rsidRDefault="00A164CE" w:rsidP="004865A6">
            <w:pPr>
              <w:rPr>
                <w:rFonts w:cs="Arial"/>
              </w:rPr>
            </w:pPr>
            <w:r>
              <w:rPr>
                <w:rFonts w:cs="Arial"/>
              </w:rPr>
              <w:t>Copeland</w:t>
            </w:r>
          </w:p>
        </w:tc>
        <w:tc>
          <w:tcPr>
            <w:tcW w:w="1617" w:type="dxa"/>
          </w:tcPr>
          <w:p w:rsidR="00A164CE" w:rsidRDefault="00A164CE" w:rsidP="004865A6">
            <w:pPr>
              <w:jc w:val="right"/>
              <w:rPr>
                <w:rFonts w:cs="Arial"/>
              </w:rPr>
            </w:pPr>
            <w:r>
              <w:rPr>
                <w:rFonts w:cs="Arial"/>
              </w:rPr>
              <w:t>432</w:t>
            </w:r>
          </w:p>
        </w:tc>
        <w:tc>
          <w:tcPr>
            <w:tcW w:w="1108" w:type="dxa"/>
          </w:tcPr>
          <w:p w:rsidR="00A164CE" w:rsidRDefault="00A164CE" w:rsidP="004865A6">
            <w:pPr>
              <w:jc w:val="right"/>
              <w:rPr>
                <w:rFonts w:cs="Arial"/>
              </w:rPr>
            </w:pPr>
            <w:r>
              <w:rPr>
                <w:rFonts w:cs="Arial"/>
              </w:rPr>
              <w:t>612</w:t>
            </w:r>
          </w:p>
        </w:tc>
        <w:tc>
          <w:tcPr>
            <w:tcW w:w="995" w:type="dxa"/>
          </w:tcPr>
          <w:p w:rsidR="00A164CE" w:rsidRDefault="00A164CE" w:rsidP="004865A6">
            <w:pPr>
              <w:jc w:val="right"/>
              <w:rPr>
                <w:rFonts w:cs="Arial"/>
              </w:rPr>
            </w:pPr>
            <w:r>
              <w:rPr>
                <w:rFonts w:cs="Arial"/>
              </w:rPr>
              <w:t>1044</w:t>
            </w:r>
          </w:p>
        </w:tc>
        <w:tc>
          <w:tcPr>
            <w:tcW w:w="1617" w:type="dxa"/>
          </w:tcPr>
          <w:p w:rsidR="00A164CE" w:rsidRDefault="00A164CE" w:rsidP="004865A6">
            <w:pPr>
              <w:jc w:val="right"/>
              <w:rPr>
                <w:rFonts w:cs="Arial"/>
              </w:rPr>
            </w:pPr>
            <w:r>
              <w:rPr>
                <w:rFonts w:cs="Arial"/>
              </w:rPr>
              <w:t>41</w:t>
            </w:r>
          </w:p>
        </w:tc>
      </w:tr>
      <w:tr w:rsidR="00A164CE" w:rsidTr="004865A6">
        <w:trPr>
          <w:jc w:val="center"/>
        </w:trPr>
        <w:tc>
          <w:tcPr>
            <w:tcW w:w="1647" w:type="dxa"/>
          </w:tcPr>
          <w:p w:rsidR="00A164CE" w:rsidRDefault="00A164CE" w:rsidP="004865A6">
            <w:pPr>
              <w:rPr>
                <w:rFonts w:cs="Arial"/>
              </w:rPr>
            </w:pPr>
            <w:r>
              <w:rPr>
                <w:rFonts w:cs="Arial"/>
              </w:rPr>
              <w:t xml:space="preserve">County </w:t>
            </w:r>
          </w:p>
        </w:tc>
        <w:tc>
          <w:tcPr>
            <w:tcW w:w="1617" w:type="dxa"/>
            <w:tcBorders>
              <w:bottom w:val="single" w:sz="4" w:space="0" w:color="auto"/>
            </w:tcBorders>
          </w:tcPr>
          <w:p w:rsidR="00A164CE" w:rsidRDefault="00A164CE" w:rsidP="004865A6">
            <w:pPr>
              <w:jc w:val="right"/>
              <w:rPr>
                <w:rFonts w:cs="Arial"/>
              </w:rPr>
            </w:pPr>
            <w:r>
              <w:rPr>
                <w:rFonts w:cs="Arial"/>
              </w:rPr>
              <w:t>1291</w:t>
            </w:r>
          </w:p>
        </w:tc>
        <w:tc>
          <w:tcPr>
            <w:tcW w:w="1108" w:type="dxa"/>
            <w:tcBorders>
              <w:bottom w:val="single" w:sz="4" w:space="0" w:color="auto"/>
            </w:tcBorders>
          </w:tcPr>
          <w:p w:rsidR="00A164CE" w:rsidRDefault="00A164CE" w:rsidP="004865A6">
            <w:pPr>
              <w:jc w:val="right"/>
              <w:rPr>
                <w:rFonts w:cs="Arial"/>
              </w:rPr>
            </w:pPr>
            <w:r>
              <w:rPr>
                <w:rFonts w:cs="Arial"/>
              </w:rPr>
              <w:t>2653</w:t>
            </w:r>
          </w:p>
        </w:tc>
        <w:tc>
          <w:tcPr>
            <w:tcW w:w="995" w:type="dxa"/>
            <w:tcBorders>
              <w:bottom w:val="single" w:sz="4" w:space="0" w:color="auto"/>
            </w:tcBorders>
          </w:tcPr>
          <w:p w:rsidR="00A164CE" w:rsidRDefault="00A164CE" w:rsidP="004865A6">
            <w:pPr>
              <w:jc w:val="right"/>
              <w:rPr>
                <w:rFonts w:cs="Arial"/>
              </w:rPr>
            </w:pPr>
            <w:r>
              <w:rPr>
                <w:rFonts w:cs="Arial"/>
              </w:rPr>
              <w:t>3944</w:t>
            </w:r>
          </w:p>
        </w:tc>
        <w:tc>
          <w:tcPr>
            <w:tcW w:w="1617" w:type="dxa"/>
            <w:tcBorders>
              <w:bottom w:val="single" w:sz="4" w:space="0" w:color="auto"/>
            </w:tcBorders>
          </w:tcPr>
          <w:p w:rsidR="00A164CE" w:rsidRDefault="00A164CE" w:rsidP="004865A6">
            <w:pPr>
              <w:jc w:val="right"/>
              <w:rPr>
                <w:rFonts w:cs="Arial"/>
              </w:rPr>
            </w:pPr>
            <w:r>
              <w:rPr>
                <w:rFonts w:cs="Arial"/>
              </w:rPr>
              <w:t>33</w:t>
            </w:r>
          </w:p>
        </w:tc>
      </w:tr>
      <w:tr w:rsidR="00A164CE" w:rsidTr="004865A6">
        <w:trPr>
          <w:jc w:val="center"/>
        </w:trPr>
        <w:tc>
          <w:tcPr>
            <w:tcW w:w="1647" w:type="dxa"/>
          </w:tcPr>
          <w:p w:rsidR="00A164CE" w:rsidRDefault="00A164CE" w:rsidP="004865A6">
            <w:pPr>
              <w:rPr>
                <w:rFonts w:cs="Arial"/>
              </w:rPr>
            </w:pPr>
            <w:r>
              <w:rPr>
                <w:rFonts w:cs="Arial"/>
              </w:rPr>
              <w:t>Total</w:t>
            </w:r>
          </w:p>
        </w:tc>
        <w:tc>
          <w:tcPr>
            <w:tcW w:w="1617" w:type="dxa"/>
            <w:shd w:val="clear" w:color="auto" w:fill="E6E6E6"/>
          </w:tcPr>
          <w:p w:rsidR="00A164CE" w:rsidRDefault="00A164CE" w:rsidP="004865A6">
            <w:pPr>
              <w:jc w:val="right"/>
              <w:rPr>
                <w:rFonts w:cs="Arial"/>
              </w:rPr>
            </w:pPr>
            <w:r>
              <w:rPr>
                <w:rFonts w:cs="Arial"/>
              </w:rPr>
              <w:t>2115</w:t>
            </w:r>
          </w:p>
        </w:tc>
        <w:tc>
          <w:tcPr>
            <w:tcW w:w="1108" w:type="dxa"/>
            <w:shd w:val="clear" w:color="auto" w:fill="E6E6E6"/>
          </w:tcPr>
          <w:p w:rsidR="00A164CE" w:rsidRDefault="00A164CE" w:rsidP="004865A6">
            <w:pPr>
              <w:jc w:val="right"/>
              <w:rPr>
                <w:rFonts w:cs="Arial"/>
              </w:rPr>
            </w:pPr>
            <w:r>
              <w:rPr>
                <w:rFonts w:cs="Arial"/>
              </w:rPr>
              <w:t>3785</w:t>
            </w:r>
          </w:p>
        </w:tc>
        <w:tc>
          <w:tcPr>
            <w:tcW w:w="995" w:type="dxa"/>
            <w:shd w:val="clear" w:color="auto" w:fill="E6E6E6"/>
          </w:tcPr>
          <w:p w:rsidR="00A164CE" w:rsidRDefault="00A164CE" w:rsidP="004865A6">
            <w:pPr>
              <w:jc w:val="right"/>
              <w:rPr>
                <w:rFonts w:cs="Arial"/>
              </w:rPr>
            </w:pPr>
            <w:r>
              <w:rPr>
                <w:rFonts w:cs="Arial"/>
              </w:rPr>
              <w:t>5900</w:t>
            </w:r>
          </w:p>
        </w:tc>
        <w:tc>
          <w:tcPr>
            <w:tcW w:w="1617" w:type="dxa"/>
            <w:shd w:val="clear" w:color="auto" w:fill="E6E6E6"/>
          </w:tcPr>
          <w:p w:rsidR="00A164CE" w:rsidRDefault="00A164CE" w:rsidP="004865A6">
            <w:pPr>
              <w:jc w:val="right"/>
              <w:rPr>
                <w:rFonts w:cs="Arial"/>
              </w:rPr>
            </w:pPr>
            <w:r>
              <w:rPr>
                <w:rFonts w:cs="Arial"/>
              </w:rPr>
              <w:t>36</w:t>
            </w:r>
          </w:p>
        </w:tc>
      </w:tr>
    </w:tbl>
    <w:p w:rsidR="00A164CE" w:rsidRDefault="00A164CE" w:rsidP="00A164CE">
      <w:pPr>
        <w:jc w:val="both"/>
        <w:rPr>
          <w:rFonts w:cs="Arial"/>
        </w:rPr>
      </w:pPr>
    </w:p>
    <w:p w:rsidR="00A164CE" w:rsidRDefault="00A164CE" w:rsidP="00A164CE">
      <w:pPr>
        <w:jc w:val="both"/>
        <w:rPr>
          <w:rFonts w:cs="Arial"/>
        </w:rPr>
      </w:pPr>
      <w:r>
        <w:rPr>
          <w:rFonts w:cs="Arial"/>
        </w:rPr>
        <w:t>2.7</w:t>
      </w:r>
      <w:r>
        <w:rPr>
          <w:rFonts w:cs="Arial"/>
        </w:rPr>
        <w:tab/>
        <w:t>The key priorities for a shared audit service are:</w:t>
      </w:r>
    </w:p>
    <w:p w:rsidR="00A164CE" w:rsidRDefault="00A164CE" w:rsidP="00A164CE">
      <w:pPr>
        <w:jc w:val="both"/>
        <w:rPr>
          <w:rFonts w:cs="Arial"/>
        </w:rPr>
      </w:pPr>
    </w:p>
    <w:p w:rsidR="00A164CE" w:rsidRDefault="00A164CE" w:rsidP="00A164CE">
      <w:pPr>
        <w:numPr>
          <w:ilvl w:val="0"/>
          <w:numId w:val="30"/>
        </w:numPr>
        <w:tabs>
          <w:tab w:val="clear" w:pos="1080"/>
          <w:tab w:val="num" w:pos="1440"/>
        </w:tabs>
        <w:spacing w:line="240" w:lineRule="auto"/>
        <w:jc w:val="both"/>
        <w:rPr>
          <w:rFonts w:cs="Arial"/>
        </w:rPr>
      </w:pPr>
      <w:r>
        <w:rPr>
          <w:rFonts w:cs="Arial"/>
        </w:rPr>
        <w:t xml:space="preserve">More robust audit service </w:t>
      </w:r>
    </w:p>
    <w:p w:rsidR="00A164CE" w:rsidRDefault="00A164CE" w:rsidP="00A164CE">
      <w:pPr>
        <w:ind w:left="360"/>
        <w:jc w:val="both"/>
        <w:rPr>
          <w:rFonts w:cs="Arial"/>
        </w:rPr>
      </w:pPr>
    </w:p>
    <w:p w:rsidR="00A164CE" w:rsidRDefault="00A164CE" w:rsidP="00A164CE">
      <w:pPr>
        <w:numPr>
          <w:ilvl w:val="0"/>
          <w:numId w:val="15"/>
        </w:numPr>
        <w:spacing w:line="240" w:lineRule="auto"/>
        <w:ind w:firstLine="0"/>
        <w:jc w:val="both"/>
        <w:rPr>
          <w:rFonts w:cs="Arial"/>
        </w:rPr>
      </w:pPr>
      <w:r>
        <w:rPr>
          <w:rFonts w:cs="Arial"/>
        </w:rPr>
        <w:t xml:space="preserve">To provide more efficient audits, offering ‘more for less cash’ </w:t>
      </w:r>
    </w:p>
    <w:p w:rsidR="00A164CE" w:rsidRDefault="00A164CE" w:rsidP="00A164CE">
      <w:pPr>
        <w:ind w:left="360"/>
        <w:jc w:val="both"/>
        <w:rPr>
          <w:rFonts w:cs="Arial"/>
        </w:rPr>
      </w:pPr>
    </w:p>
    <w:p w:rsidR="00A164CE" w:rsidRDefault="00A164CE" w:rsidP="00A164CE">
      <w:pPr>
        <w:numPr>
          <w:ilvl w:val="0"/>
          <w:numId w:val="15"/>
        </w:numPr>
        <w:spacing w:line="240" w:lineRule="auto"/>
        <w:ind w:firstLine="0"/>
        <w:jc w:val="both"/>
        <w:rPr>
          <w:rFonts w:cs="Arial"/>
        </w:rPr>
      </w:pPr>
      <w:r>
        <w:rPr>
          <w:rFonts w:cs="Arial"/>
        </w:rPr>
        <w:lastRenderedPageBreak/>
        <w:t xml:space="preserve">To increase the range of audit services </w:t>
      </w:r>
    </w:p>
    <w:p w:rsidR="00A164CE" w:rsidRDefault="00A164CE" w:rsidP="00A164CE">
      <w:pPr>
        <w:ind w:left="360"/>
        <w:jc w:val="both"/>
        <w:rPr>
          <w:rFonts w:cs="Arial"/>
        </w:rPr>
      </w:pPr>
    </w:p>
    <w:p w:rsidR="00A164CE" w:rsidRPr="002E6F89" w:rsidRDefault="00A164CE" w:rsidP="00A164CE">
      <w:pPr>
        <w:jc w:val="both"/>
        <w:rPr>
          <w:rFonts w:cs="Arial"/>
          <w:i/>
        </w:rPr>
      </w:pPr>
      <w:r w:rsidRPr="00C51B45">
        <w:rPr>
          <w:rFonts w:cs="Arial"/>
        </w:rPr>
        <w:t>2.</w:t>
      </w:r>
      <w:r>
        <w:rPr>
          <w:rFonts w:cs="Arial"/>
        </w:rPr>
        <w:t>8</w:t>
      </w:r>
      <w:r w:rsidRPr="00C51B45">
        <w:rPr>
          <w:rFonts w:cs="Arial"/>
        </w:rPr>
        <w:tab/>
      </w:r>
      <w:r w:rsidRPr="002E6F89">
        <w:rPr>
          <w:rFonts w:cs="Arial"/>
          <w:b/>
        </w:rPr>
        <w:t>More robust audit service</w:t>
      </w:r>
    </w:p>
    <w:p w:rsidR="00A164CE" w:rsidRDefault="00A164CE" w:rsidP="00A164CE">
      <w:pPr>
        <w:jc w:val="both"/>
        <w:rPr>
          <w:rFonts w:cs="Arial"/>
        </w:rPr>
      </w:pPr>
    </w:p>
    <w:p w:rsidR="00A164CE" w:rsidRDefault="00A164CE" w:rsidP="00A164CE">
      <w:pPr>
        <w:ind w:left="1440" w:hanging="720"/>
        <w:jc w:val="both"/>
        <w:rPr>
          <w:rFonts w:cs="Arial"/>
        </w:rPr>
      </w:pPr>
      <w:r>
        <w:rPr>
          <w:rFonts w:cs="Arial"/>
        </w:rPr>
        <w:t>2.8.1</w:t>
      </w:r>
      <w:r>
        <w:rPr>
          <w:rFonts w:cs="Arial"/>
        </w:rPr>
        <w:tab/>
        <w:t xml:space="preserve">Both County and District Internal Audit face fresh challenges. </w:t>
      </w:r>
      <w:r w:rsidRPr="0030493A">
        <w:rPr>
          <w:rFonts w:cs="Arial"/>
        </w:rPr>
        <w:t>Local government is facing significant resource constraints which are expected to become more severe from 2011/12</w:t>
      </w:r>
      <w:r>
        <w:rPr>
          <w:rFonts w:cs="Arial"/>
        </w:rPr>
        <w:t xml:space="preserve">. District Councils in particular may experience difficulties in delivering audits beyond a minimum level, and face the risk of failing to meet even a minimum plan if a staff member were off long term or recruitment difficulties occur. With aggregation of similar staffing levels across participants, a shared service would provide greater robustness for all participating Councils through the operation of a larger shared resource compared to individual teams. Also there is potential for the development of expertise and adoption of best practice. </w:t>
      </w:r>
    </w:p>
    <w:p w:rsidR="00A164CE" w:rsidRDefault="00A164CE" w:rsidP="00A164CE">
      <w:pPr>
        <w:ind w:left="1440" w:hanging="720"/>
        <w:jc w:val="both"/>
        <w:rPr>
          <w:rFonts w:cs="Arial"/>
        </w:rPr>
      </w:pPr>
    </w:p>
    <w:p w:rsidR="00A164CE" w:rsidRDefault="00A164CE" w:rsidP="00A164CE">
      <w:pPr>
        <w:ind w:left="1440" w:hanging="720"/>
        <w:jc w:val="both"/>
        <w:rPr>
          <w:rFonts w:cs="Arial"/>
        </w:rPr>
      </w:pPr>
      <w:r>
        <w:rPr>
          <w:rFonts w:cs="Arial"/>
        </w:rPr>
        <w:t>2.8.2</w:t>
      </w:r>
      <w:r>
        <w:rPr>
          <w:rFonts w:cs="Arial"/>
        </w:rPr>
        <w:tab/>
        <w:t xml:space="preserve">A shared audit service would be more robust as a uniform risk based approach is applied to the planning process across the four Councils. Consequently processes will be strengthened as audit programmes are universally applied and the cross utilisation of staff leads to a shared knowledge of risks. </w:t>
      </w:r>
    </w:p>
    <w:p w:rsidR="00A164CE" w:rsidRDefault="00A164CE" w:rsidP="00A164CE">
      <w:pPr>
        <w:ind w:left="720"/>
        <w:jc w:val="both"/>
        <w:rPr>
          <w:rFonts w:cs="Arial"/>
        </w:rPr>
      </w:pPr>
    </w:p>
    <w:p w:rsidR="00A164CE" w:rsidRDefault="00A164CE" w:rsidP="00A164CE">
      <w:pPr>
        <w:ind w:left="1440" w:hanging="720"/>
        <w:jc w:val="both"/>
        <w:rPr>
          <w:rFonts w:cs="Arial"/>
        </w:rPr>
      </w:pPr>
      <w:r>
        <w:rPr>
          <w:rFonts w:cs="Arial"/>
        </w:rPr>
        <w:t>2.8.3</w:t>
      </w:r>
      <w:r>
        <w:rPr>
          <w:rFonts w:cs="Arial"/>
        </w:rPr>
        <w:tab/>
        <w:t>The shared service would also support recruitment and retention, with a larger critical mass leading to opportunities for career development structured around training programmes. Staff will benefit from the opportunity to work with a combination of organisations, and learn from a team with a wider skills base. The HR work stream will consider training budgets and whether Districts should transfer the budget associated with audit to the County.</w:t>
      </w:r>
    </w:p>
    <w:p w:rsidR="00A164CE" w:rsidRDefault="00A164CE" w:rsidP="00A164CE">
      <w:pPr>
        <w:jc w:val="both"/>
        <w:rPr>
          <w:rFonts w:cs="Arial"/>
        </w:rPr>
      </w:pPr>
    </w:p>
    <w:p w:rsidR="00A164CE" w:rsidRPr="00C51B45" w:rsidRDefault="00A164CE" w:rsidP="00A164CE">
      <w:pPr>
        <w:jc w:val="both"/>
        <w:rPr>
          <w:rFonts w:cs="Arial"/>
        </w:rPr>
      </w:pPr>
      <w:r w:rsidRPr="00C51B45">
        <w:rPr>
          <w:rFonts w:cs="Arial"/>
        </w:rPr>
        <w:t>2.</w:t>
      </w:r>
      <w:r>
        <w:rPr>
          <w:rFonts w:cs="Arial"/>
        </w:rPr>
        <w:t>9</w:t>
      </w:r>
      <w:r w:rsidRPr="00C51B45">
        <w:rPr>
          <w:rFonts w:cs="Arial"/>
        </w:rPr>
        <w:tab/>
      </w:r>
      <w:r w:rsidRPr="002E6F89">
        <w:rPr>
          <w:rFonts w:cs="Arial"/>
          <w:b/>
        </w:rPr>
        <w:t>More efficient audits, offering ‘more for less cash’</w:t>
      </w:r>
    </w:p>
    <w:p w:rsidR="00A164CE" w:rsidRDefault="00A164CE" w:rsidP="00A164CE">
      <w:pPr>
        <w:jc w:val="both"/>
        <w:rPr>
          <w:rFonts w:cs="Arial"/>
        </w:rPr>
      </w:pPr>
    </w:p>
    <w:p w:rsidR="00A164CE" w:rsidRDefault="00A164CE" w:rsidP="00A164CE">
      <w:pPr>
        <w:ind w:left="720" w:firstLine="720"/>
        <w:jc w:val="both"/>
        <w:rPr>
          <w:rFonts w:cs="Arial"/>
        </w:rPr>
      </w:pPr>
      <w:r>
        <w:rPr>
          <w:rFonts w:cs="Arial"/>
        </w:rPr>
        <w:t>Cash savings are likely to occur from:</w:t>
      </w:r>
    </w:p>
    <w:p w:rsidR="00A164CE" w:rsidRDefault="00A164CE" w:rsidP="00A164CE">
      <w:pPr>
        <w:ind w:firstLine="720"/>
        <w:jc w:val="both"/>
        <w:rPr>
          <w:rFonts w:cs="Arial"/>
        </w:rPr>
      </w:pPr>
    </w:p>
    <w:p w:rsidR="00A164CE" w:rsidRDefault="00A164CE" w:rsidP="00A164CE">
      <w:pPr>
        <w:numPr>
          <w:ilvl w:val="0"/>
          <w:numId w:val="32"/>
        </w:numPr>
        <w:spacing w:line="240" w:lineRule="auto"/>
        <w:ind w:firstLine="720"/>
        <w:jc w:val="both"/>
        <w:rPr>
          <w:rFonts w:cs="Arial"/>
        </w:rPr>
      </w:pPr>
      <w:r>
        <w:rPr>
          <w:rFonts w:cs="Arial"/>
        </w:rPr>
        <w:t>Revised staff structure</w:t>
      </w:r>
    </w:p>
    <w:p w:rsidR="00A164CE" w:rsidRDefault="00A164CE" w:rsidP="00A164CE">
      <w:pPr>
        <w:ind w:firstLine="720"/>
        <w:jc w:val="both"/>
        <w:rPr>
          <w:rFonts w:cs="Arial"/>
        </w:rPr>
      </w:pPr>
    </w:p>
    <w:p w:rsidR="00A164CE" w:rsidRDefault="00A164CE" w:rsidP="00A164CE">
      <w:pPr>
        <w:numPr>
          <w:ilvl w:val="0"/>
          <w:numId w:val="32"/>
        </w:numPr>
        <w:spacing w:line="240" w:lineRule="auto"/>
        <w:ind w:firstLine="720"/>
        <w:jc w:val="both"/>
        <w:rPr>
          <w:rFonts w:cs="Arial"/>
        </w:rPr>
      </w:pPr>
      <w:r>
        <w:rPr>
          <w:rFonts w:cs="Arial"/>
        </w:rPr>
        <w:t xml:space="preserve">More efficient audits </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lastRenderedPageBreak/>
        <w:t>2.9.1</w:t>
      </w:r>
      <w:r>
        <w:rPr>
          <w:rFonts w:cs="Arial"/>
        </w:rPr>
        <w:tab/>
        <w:t>A review of how a shared audit service might be established, and the management structure realigned, suggests scope for savings, which are outlined at 3.3</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2.9.2</w:t>
      </w:r>
      <w:r>
        <w:rPr>
          <w:rFonts w:cs="Arial"/>
        </w:rPr>
        <w:tab/>
        <w:t>It is likely that audits would become more efficient as a result of joint working. Public sector arrangements are increasingly complex, with service delivery being contingent on a range of partnerships. Internal Audit has to address these complexities and Managers would be responsible for leading high risk work. Audit Managers would have responsibility to develop areas of expertise for a range of services, with specialisms leading to efficiencies. This should ensure that participating organisations would benefit from this expertise, the depth of which would most likely be unattainable in the current arrangements where internal audit teams operate in isolation.</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2.9.3</w:t>
      </w:r>
      <w:r>
        <w:rPr>
          <w:rFonts w:cs="Arial"/>
        </w:rPr>
        <w:tab/>
        <w:t>Potentially a number of common and joint audits exist, as demonstrated at Appendix 2. Common audits (eg audits of the capital programme) represent those that could be performed for each organisation, and whilst there will need to be a series of discrete audits with separate reports, more robust audit programmes could be developed and rolled out as experience is gained from performing the audits at more than one location. A shared audit service should result in more powerful audits, together with efficiencies in the delivery of similarly scoped audits.</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2.9.4</w:t>
      </w:r>
      <w:r>
        <w:rPr>
          <w:rFonts w:cs="Arial"/>
        </w:rPr>
        <w:tab/>
        <w:t xml:space="preserve">Joint audits (eg waste management) could occur for areas where organisations work in partnership, or where there are clear linkages. An ‘across the board’ audit would be able to evaluate the effectiveness of linkages, such as the consistency of waste data provided by Districts and the County. </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2.9.5</w:t>
      </w:r>
      <w:r>
        <w:rPr>
          <w:rFonts w:cs="Arial"/>
        </w:rPr>
        <w:tab/>
        <w:t>Potential financial benefits of common and joint audits are outlined at paragraph 5.9</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2.9.6</w:t>
      </w:r>
      <w:r>
        <w:rPr>
          <w:rFonts w:cs="Arial"/>
        </w:rPr>
        <w:tab/>
        <w:t xml:space="preserve">Operating a shared service would be in line with current thinking within the public sector, through the development of the Comprehensive Area Assessment which focuses on outcomes delivered by a range of public services rather than the </w:t>
      </w:r>
      <w:r>
        <w:rPr>
          <w:rFonts w:cs="Arial"/>
        </w:rPr>
        <w:lastRenderedPageBreak/>
        <w:t xml:space="preserve">performance of a specific organisation. Also there are proposals for other shared council services such as a shared Contact Centre, Procurement, and Legal Services. A shared internal audit service would be well positioned to provide the necessary depth of review of other shared services. </w:t>
      </w:r>
    </w:p>
    <w:p w:rsidR="00A164CE" w:rsidRDefault="00A164CE" w:rsidP="00A164CE">
      <w:pPr>
        <w:jc w:val="both"/>
        <w:rPr>
          <w:rFonts w:cs="Arial"/>
        </w:rPr>
      </w:pPr>
    </w:p>
    <w:p w:rsidR="00A164CE" w:rsidRPr="006526D7" w:rsidRDefault="00A164CE" w:rsidP="00A164CE">
      <w:pPr>
        <w:jc w:val="both"/>
        <w:rPr>
          <w:rFonts w:cs="Arial"/>
          <w:b/>
        </w:rPr>
      </w:pPr>
      <w:r w:rsidRPr="00124B55">
        <w:rPr>
          <w:rFonts w:cs="Arial"/>
        </w:rPr>
        <w:t>2.</w:t>
      </w:r>
      <w:r>
        <w:rPr>
          <w:rFonts w:cs="Arial"/>
        </w:rPr>
        <w:t>10</w:t>
      </w:r>
      <w:r w:rsidRPr="00124B55">
        <w:rPr>
          <w:rFonts w:cs="Arial"/>
        </w:rPr>
        <w:tab/>
      </w:r>
      <w:r w:rsidRPr="006526D7">
        <w:rPr>
          <w:rFonts w:cs="Arial"/>
          <w:b/>
        </w:rPr>
        <w:t>Increase the range of audit services</w:t>
      </w:r>
    </w:p>
    <w:p w:rsidR="00A164CE" w:rsidRDefault="00A164CE" w:rsidP="00A164CE">
      <w:pPr>
        <w:jc w:val="both"/>
        <w:rPr>
          <w:rFonts w:cs="Arial"/>
        </w:rPr>
      </w:pPr>
    </w:p>
    <w:p w:rsidR="00A164CE" w:rsidRDefault="00A164CE" w:rsidP="00A164CE">
      <w:pPr>
        <w:ind w:left="720"/>
        <w:jc w:val="both"/>
        <w:rPr>
          <w:rFonts w:cs="Arial"/>
        </w:rPr>
      </w:pPr>
      <w:r>
        <w:rPr>
          <w:rFonts w:cs="Arial"/>
        </w:rPr>
        <w:t>A shared internal audit service provides an opportunity to extend the range of services beyond traditional systems audits which are dominant in current plans. Systems audits would remain the core audit product, given the requirement per the CIPFA Code of Practice and Accounts and Audit Regulations 2006 for Internal Audit to examine, evaluate and report on the adequacy of the control environment. However, internal audit units are becoming increasingly proactive in helping organisations meet overall objectives, by providing a range of services that could be available through a shared service. Potential audit work includes:</w:t>
      </w:r>
    </w:p>
    <w:p w:rsidR="00A164CE" w:rsidRDefault="00A164CE" w:rsidP="00A164CE">
      <w:pPr>
        <w:jc w:val="both"/>
        <w:rPr>
          <w:rFonts w:cs="Arial"/>
        </w:rPr>
      </w:pPr>
    </w:p>
    <w:p w:rsidR="00A164CE" w:rsidRPr="006526D7" w:rsidRDefault="00A164CE" w:rsidP="00A164CE">
      <w:pPr>
        <w:jc w:val="both"/>
        <w:rPr>
          <w:rFonts w:cs="Arial"/>
          <w:b/>
        </w:rPr>
      </w:pPr>
      <w:r w:rsidRPr="00124B55">
        <w:rPr>
          <w:rFonts w:cs="Arial"/>
        </w:rPr>
        <w:t>2.</w:t>
      </w:r>
      <w:r>
        <w:rPr>
          <w:rFonts w:cs="Arial"/>
        </w:rPr>
        <w:t>10.1</w:t>
      </w:r>
      <w:r>
        <w:rPr>
          <w:rFonts w:cs="Arial"/>
        </w:rPr>
        <w:tab/>
      </w:r>
      <w:r>
        <w:rPr>
          <w:rFonts w:cs="Arial"/>
        </w:rPr>
        <w:tab/>
      </w:r>
      <w:r w:rsidRPr="006526D7">
        <w:rPr>
          <w:rFonts w:cs="Arial"/>
          <w:b/>
        </w:rPr>
        <w:t>Value for Money (VFM) audits</w:t>
      </w:r>
    </w:p>
    <w:p w:rsidR="00A164CE" w:rsidRDefault="00A164CE" w:rsidP="00A164CE">
      <w:pPr>
        <w:pStyle w:val="NormalWeb"/>
        <w:ind w:left="1440"/>
        <w:jc w:val="both"/>
        <w:rPr>
          <w:rFonts w:ascii="Arial" w:hAnsi="Arial" w:cs="Arial"/>
          <w:color w:val="000000"/>
        </w:rPr>
      </w:pPr>
      <w:r>
        <w:rPr>
          <w:rFonts w:ascii="Arial" w:hAnsi="Arial" w:cs="Arial"/>
          <w:color w:val="000000"/>
        </w:rPr>
        <w:t xml:space="preserve">VFM is about obtaining the maximum benefit with the resources available, and achieving the right balance between economy, efficiency and effectiveness (the ‘3Es’), spending less, spending well and spending wisely. </w:t>
      </w:r>
    </w:p>
    <w:p w:rsidR="00A164CE" w:rsidRDefault="00A164CE" w:rsidP="00A164CE">
      <w:pPr>
        <w:jc w:val="center"/>
        <w:rPr>
          <w:rFonts w:ascii="Verdana" w:hAnsi="Verdana"/>
          <w:color w:val="000000"/>
        </w:rPr>
      </w:pPr>
      <w:r>
        <w:rPr>
          <w:rFonts w:ascii="Verdana" w:hAnsi="Verdana"/>
          <w:noProof/>
          <w:color w:val="000000"/>
        </w:rPr>
        <w:drawing>
          <wp:inline distT="0" distB="0" distL="0" distR="0">
            <wp:extent cx="5057775" cy="1714500"/>
            <wp:effectExtent l="19050" t="0" r="9525" b="0"/>
            <wp:docPr id="7" name="Picture 7" descr="Chart showing value for money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showing value for money economic model"/>
                    <pic:cNvPicPr>
                      <a:picLocks noChangeAspect="1" noChangeArrowheads="1"/>
                    </pic:cNvPicPr>
                  </pic:nvPicPr>
                  <pic:blipFill>
                    <a:blip r:embed="rId9"/>
                    <a:srcRect/>
                    <a:stretch>
                      <a:fillRect/>
                    </a:stretch>
                  </pic:blipFill>
                  <pic:spPr bwMode="auto">
                    <a:xfrm>
                      <a:off x="0" y="0"/>
                      <a:ext cx="5057775" cy="1714500"/>
                    </a:xfrm>
                    <a:prstGeom prst="rect">
                      <a:avLst/>
                    </a:prstGeom>
                    <a:noFill/>
                    <a:ln w="9525">
                      <a:noFill/>
                      <a:miter lim="800000"/>
                      <a:headEnd/>
                      <a:tailEnd/>
                    </a:ln>
                  </pic:spPr>
                </pic:pic>
              </a:graphicData>
            </a:graphic>
          </wp:inline>
        </w:drawing>
      </w:r>
    </w:p>
    <w:p w:rsidR="00A164CE" w:rsidRDefault="00A164CE" w:rsidP="00A164CE">
      <w:pPr>
        <w:pStyle w:val="NormalWeb"/>
        <w:ind w:left="1440"/>
        <w:jc w:val="both"/>
        <w:rPr>
          <w:rFonts w:ascii="Arial" w:hAnsi="Arial" w:cs="Arial"/>
          <w:color w:val="000000"/>
        </w:rPr>
      </w:pPr>
      <w:r>
        <w:rPr>
          <w:rStyle w:val="Strong"/>
          <w:rFonts w:ascii="Arial" w:hAnsi="Arial" w:cs="Arial"/>
          <w:color w:val="000000"/>
        </w:rPr>
        <w:t>Economy</w:t>
      </w:r>
      <w:r>
        <w:rPr>
          <w:rFonts w:ascii="Arial" w:hAnsi="Arial" w:cs="Arial"/>
          <w:color w:val="000000"/>
        </w:rPr>
        <w:t xml:space="preserve"> is what goes into providing a service; </w:t>
      </w:r>
    </w:p>
    <w:p w:rsidR="00A164CE" w:rsidRDefault="00A164CE" w:rsidP="00A164CE">
      <w:pPr>
        <w:pStyle w:val="NormalWeb"/>
        <w:ind w:left="1440"/>
        <w:jc w:val="both"/>
        <w:rPr>
          <w:rFonts w:ascii="Arial" w:hAnsi="Arial" w:cs="Arial"/>
          <w:color w:val="000000"/>
        </w:rPr>
      </w:pPr>
      <w:r>
        <w:rPr>
          <w:rStyle w:val="Strong"/>
          <w:rFonts w:ascii="Arial" w:hAnsi="Arial" w:cs="Arial"/>
          <w:color w:val="000000"/>
        </w:rPr>
        <w:t>Efficiency</w:t>
      </w:r>
      <w:r>
        <w:rPr>
          <w:rFonts w:ascii="Arial" w:hAnsi="Arial" w:cs="Arial"/>
          <w:color w:val="000000"/>
        </w:rPr>
        <w:t xml:space="preserve"> is a measure of productivity;</w:t>
      </w:r>
    </w:p>
    <w:p w:rsidR="00A164CE" w:rsidRDefault="00A164CE" w:rsidP="00A164CE">
      <w:pPr>
        <w:spacing w:before="100" w:beforeAutospacing="1" w:after="100" w:afterAutospacing="1"/>
        <w:ind w:left="1440"/>
        <w:jc w:val="both"/>
        <w:rPr>
          <w:rFonts w:cs="Arial"/>
          <w:color w:val="000000"/>
        </w:rPr>
      </w:pPr>
      <w:r>
        <w:rPr>
          <w:rStyle w:val="Strong"/>
          <w:rFonts w:cs="Arial"/>
          <w:color w:val="000000"/>
        </w:rPr>
        <w:t xml:space="preserve">Effectiveness </w:t>
      </w:r>
      <w:r>
        <w:rPr>
          <w:rFonts w:cs="Arial"/>
          <w:color w:val="000000"/>
        </w:rPr>
        <w:t xml:space="preserve">is a measure of the impact that has been achieved, which can be either quantitative or qualitative </w:t>
      </w:r>
    </w:p>
    <w:p w:rsidR="00A164CE" w:rsidRDefault="00A164CE" w:rsidP="00A164CE">
      <w:pPr>
        <w:ind w:left="1440" w:hanging="1440"/>
        <w:jc w:val="both"/>
        <w:rPr>
          <w:rFonts w:cs="Arial"/>
        </w:rPr>
      </w:pPr>
      <w:r>
        <w:rPr>
          <w:rFonts w:cs="Arial"/>
        </w:rPr>
        <w:lastRenderedPageBreak/>
        <w:t>2.10.2</w:t>
      </w:r>
      <w:r>
        <w:rPr>
          <w:rFonts w:cs="Arial"/>
        </w:rPr>
        <w:tab/>
        <w:t>There is likely to be significant scope for the provision of VFM audit within a shared service given:</w:t>
      </w:r>
    </w:p>
    <w:p w:rsidR="00A164CE" w:rsidRDefault="00A164CE" w:rsidP="00A164CE">
      <w:pPr>
        <w:jc w:val="both"/>
        <w:rPr>
          <w:rFonts w:cs="Arial"/>
        </w:rPr>
      </w:pPr>
    </w:p>
    <w:p w:rsidR="00A164CE" w:rsidRDefault="00A164CE" w:rsidP="00A164CE">
      <w:pPr>
        <w:numPr>
          <w:ilvl w:val="0"/>
          <w:numId w:val="16"/>
        </w:numPr>
        <w:tabs>
          <w:tab w:val="clear" w:pos="720"/>
          <w:tab w:val="num" w:pos="2160"/>
        </w:tabs>
        <w:spacing w:line="240" w:lineRule="auto"/>
        <w:ind w:left="2160" w:hanging="720"/>
        <w:jc w:val="both"/>
        <w:rPr>
          <w:rFonts w:cs="Arial"/>
        </w:rPr>
      </w:pPr>
      <w:r>
        <w:rPr>
          <w:rFonts w:cs="Arial"/>
        </w:rPr>
        <w:t>The need to achieve further efficiencies and the significant challenges faced by local government which are expected as a result of future Comprehensive Spending Reviews;</w:t>
      </w:r>
    </w:p>
    <w:p w:rsidR="00A164CE" w:rsidRDefault="00A164CE" w:rsidP="00A164CE">
      <w:pPr>
        <w:numPr>
          <w:ilvl w:val="0"/>
          <w:numId w:val="16"/>
        </w:numPr>
        <w:tabs>
          <w:tab w:val="clear" w:pos="720"/>
          <w:tab w:val="num" w:pos="2160"/>
        </w:tabs>
        <w:spacing w:line="240" w:lineRule="auto"/>
        <w:ind w:left="2160" w:hanging="720"/>
        <w:jc w:val="both"/>
        <w:rPr>
          <w:rFonts w:cs="Arial"/>
        </w:rPr>
      </w:pPr>
      <w:r>
        <w:rPr>
          <w:rFonts w:cs="Arial"/>
        </w:rPr>
        <w:t>Opportunities for developing benchmarking and providing independent challenge to cost and performance information as part of the budget cycle;</w:t>
      </w:r>
    </w:p>
    <w:p w:rsidR="00A164CE" w:rsidRDefault="00A164CE" w:rsidP="00A164CE">
      <w:pPr>
        <w:numPr>
          <w:ilvl w:val="0"/>
          <w:numId w:val="16"/>
        </w:numPr>
        <w:tabs>
          <w:tab w:val="clear" w:pos="720"/>
          <w:tab w:val="num" w:pos="1440"/>
        </w:tabs>
        <w:spacing w:line="240" w:lineRule="auto"/>
        <w:ind w:left="1440" w:firstLine="0"/>
        <w:jc w:val="both"/>
        <w:rPr>
          <w:rFonts w:cs="Arial"/>
        </w:rPr>
      </w:pPr>
      <w:r>
        <w:rPr>
          <w:rFonts w:cs="Arial"/>
        </w:rPr>
        <w:t>The expected increase in the number of shared services;</w:t>
      </w:r>
    </w:p>
    <w:p w:rsidR="00A164CE" w:rsidRDefault="00A164CE" w:rsidP="00A164CE">
      <w:pPr>
        <w:numPr>
          <w:ilvl w:val="0"/>
          <w:numId w:val="16"/>
        </w:numPr>
        <w:tabs>
          <w:tab w:val="clear" w:pos="720"/>
          <w:tab w:val="num" w:pos="2160"/>
        </w:tabs>
        <w:spacing w:line="240" w:lineRule="auto"/>
        <w:ind w:left="2160" w:hanging="720"/>
        <w:jc w:val="both"/>
        <w:rPr>
          <w:rFonts w:cs="Arial"/>
        </w:rPr>
      </w:pPr>
      <w:r>
        <w:rPr>
          <w:rFonts w:cs="Arial"/>
        </w:rPr>
        <w:t xml:space="preserve">Changes to PPP/PFI and strategic partnership arrangements. </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2.10.3</w:t>
      </w:r>
      <w:r>
        <w:rPr>
          <w:rFonts w:cs="Arial"/>
        </w:rPr>
        <w:tab/>
        <w:t>Whilst a core VFM capability with its specific skills set might comprise a separate discipline within a shared service model, all audits would be encouraged to consider how analysis could be extended and recommendations developed to promote VFM. Participating organisations would benefit from shared data, leading to more powerful audits informed by benchmarking, and the capability to provide independent challenge to budgets.</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2.10.4</w:t>
      </w:r>
      <w:r>
        <w:rPr>
          <w:rFonts w:cs="Arial"/>
        </w:rPr>
        <w:tab/>
        <w:t xml:space="preserve">No allowance has been made for VFM audit in the audit plans used as the base case with participants retaining their own VFM capacity. The shared service would look to develop a strategy for VFM, including establishing a VFM unit which would generate savings for participants. In time this should draw on participants’ current capabilities to provide a Cumbrian wide expertise, maximising the potential for benchmarking analysis, independent evaluation of projects and performance improvement. The Joint Operational Audit Steering Board and Audit Committee Chairs would consider any proposals and it would be for participants to determine their requirements for VFM work. </w:t>
      </w:r>
    </w:p>
    <w:p w:rsidR="00A164CE" w:rsidRDefault="00A164CE" w:rsidP="00A164CE">
      <w:pPr>
        <w:jc w:val="both"/>
        <w:rPr>
          <w:rFonts w:cs="Arial"/>
        </w:rPr>
      </w:pPr>
    </w:p>
    <w:p w:rsidR="00A164CE" w:rsidRPr="00124B55" w:rsidRDefault="00A164CE" w:rsidP="00A164CE">
      <w:pPr>
        <w:jc w:val="both"/>
        <w:rPr>
          <w:rFonts w:cs="Arial"/>
        </w:rPr>
      </w:pPr>
      <w:r>
        <w:rPr>
          <w:rFonts w:cs="Arial"/>
        </w:rPr>
        <w:t>2.10.5</w:t>
      </w:r>
      <w:r>
        <w:rPr>
          <w:rFonts w:cs="Arial"/>
        </w:rPr>
        <w:tab/>
      </w:r>
      <w:r>
        <w:rPr>
          <w:rFonts w:cs="Arial"/>
        </w:rPr>
        <w:tab/>
      </w:r>
      <w:r w:rsidRPr="006526D7">
        <w:rPr>
          <w:rFonts w:cs="Arial"/>
          <w:b/>
        </w:rPr>
        <w:t>Hot Assurance</w:t>
      </w:r>
    </w:p>
    <w:p w:rsidR="00A164CE" w:rsidRDefault="00A164CE" w:rsidP="00A164CE">
      <w:pPr>
        <w:jc w:val="both"/>
        <w:rPr>
          <w:rFonts w:cs="Arial"/>
        </w:rPr>
      </w:pPr>
    </w:p>
    <w:p w:rsidR="00A164CE" w:rsidRPr="00E34E5E" w:rsidRDefault="00A164CE" w:rsidP="00A164CE">
      <w:pPr>
        <w:ind w:left="1440"/>
        <w:jc w:val="both"/>
        <w:rPr>
          <w:rFonts w:cs="Arial"/>
        </w:rPr>
      </w:pPr>
      <w:r w:rsidRPr="00E34E5E">
        <w:rPr>
          <w:rFonts w:cs="Arial"/>
        </w:rPr>
        <w:t>Best practice suggests audit expands from the traditional, backward looking ‘inspection’ role to include more forward looking work through ‘hot assurance’, helping management improve services.</w:t>
      </w:r>
    </w:p>
    <w:p w:rsidR="00A164CE" w:rsidRDefault="00A164CE" w:rsidP="00A164CE">
      <w:pPr>
        <w:ind w:left="1440"/>
        <w:jc w:val="both"/>
        <w:rPr>
          <w:rFonts w:cs="Arial"/>
        </w:rPr>
      </w:pPr>
    </w:p>
    <w:p w:rsidR="00A164CE" w:rsidRDefault="00A164CE" w:rsidP="00A164CE">
      <w:pPr>
        <w:ind w:left="1440" w:hanging="1440"/>
        <w:jc w:val="both"/>
        <w:rPr>
          <w:rFonts w:cs="Arial"/>
        </w:rPr>
      </w:pPr>
      <w:r>
        <w:rPr>
          <w:rFonts w:cs="Arial"/>
        </w:rPr>
        <w:lastRenderedPageBreak/>
        <w:t>2.10.6</w:t>
      </w:r>
      <w:r>
        <w:rPr>
          <w:rFonts w:cs="Arial"/>
        </w:rPr>
        <w:tab/>
        <w:t xml:space="preserve">Greater demands for change and efficiency are placed on organisations, posing a high level of inherent risk, which is unlikely to be addressed through traditional systems audits. Hot assurance, or project audit, represents a modern approach to audit and there is increasing demand for such work. Typically a hot assurance review might apply to the implementation of major operational changes or strategic direction such as implementation of new ICT systems or equal pay/single status agreements. The impact of project failure in these areas can be far more detrimental than materialisation of some of the risks that more established audit disciplines seek to address. </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2.10.7</w:t>
      </w:r>
      <w:r>
        <w:rPr>
          <w:rFonts w:cs="Arial"/>
        </w:rPr>
        <w:tab/>
        <w:t xml:space="preserve">All three Councils already perform hot assurance / project management audits to some extent, and it is likely demand would increase from a shared audit service as audit skills are developed given the drive for change across organisations. </w:t>
      </w:r>
    </w:p>
    <w:p w:rsidR="00A164CE" w:rsidRDefault="00A164CE" w:rsidP="00A164CE">
      <w:pPr>
        <w:jc w:val="both"/>
        <w:rPr>
          <w:rFonts w:cs="Arial"/>
        </w:rPr>
      </w:pPr>
    </w:p>
    <w:p w:rsidR="00A164CE" w:rsidRPr="006526D7" w:rsidRDefault="00A164CE" w:rsidP="00A164CE">
      <w:pPr>
        <w:jc w:val="both"/>
        <w:rPr>
          <w:rFonts w:cs="Arial"/>
          <w:b/>
        </w:rPr>
      </w:pPr>
      <w:r w:rsidRPr="00124B55">
        <w:rPr>
          <w:rFonts w:cs="Arial"/>
        </w:rPr>
        <w:t>2.</w:t>
      </w:r>
      <w:r>
        <w:rPr>
          <w:rFonts w:cs="Arial"/>
        </w:rPr>
        <w:t>10.8</w:t>
      </w:r>
      <w:r>
        <w:rPr>
          <w:rFonts w:cs="Arial"/>
        </w:rPr>
        <w:tab/>
      </w:r>
      <w:r w:rsidRPr="00124B55">
        <w:rPr>
          <w:rFonts w:cs="Arial"/>
        </w:rPr>
        <w:tab/>
      </w:r>
      <w:r w:rsidRPr="006526D7">
        <w:rPr>
          <w:rFonts w:cs="Arial"/>
          <w:b/>
        </w:rPr>
        <w:t>Counter Fraud</w:t>
      </w:r>
    </w:p>
    <w:p w:rsidR="00A164CE" w:rsidRDefault="00A164CE" w:rsidP="00A164CE">
      <w:pPr>
        <w:jc w:val="both"/>
        <w:rPr>
          <w:rFonts w:cs="Arial"/>
        </w:rPr>
      </w:pPr>
    </w:p>
    <w:p w:rsidR="00A164CE" w:rsidRDefault="00A164CE" w:rsidP="00A164CE">
      <w:pPr>
        <w:ind w:left="1440"/>
        <w:jc w:val="both"/>
        <w:rPr>
          <w:rFonts w:cs="Arial"/>
        </w:rPr>
      </w:pPr>
      <w:r>
        <w:rPr>
          <w:rFonts w:cs="Arial"/>
        </w:rPr>
        <w:t xml:space="preserve">A more dynamic approach to fraud is a likely outcome of a shared audit service, although Internal Audit already engages substantially in the National Fraud Initiative. Districts have relevant skill sets regarding benefits fraud, and whilst this currently is embedded in housing benefits units rather than internal audit, it is likely that internal audit could draw on current knowledge. Time spent on non-housing benefits fraud currently forms a part of the Management and contingency figures. A shared service is more likely to have the capacity to develop consistent counter fraud skills, co-ordinate activity, and benefit from economies of scale, with activity potentially outsourced. </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2.10.9</w:t>
      </w:r>
      <w:r>
        <w:rPr>
          <w:rFonts w:cs="Arial"/>
        </w:rPr>
        <w:tab/>
        <w:t xml:space="preserve">CIPFA has published a benchmark for counter fraud (the Red Book) which would act as a basis to benchmark and set the standard for the shared audit service. </w:t>
      </w:r>
    </w:p>
    <w:p w:rsidR="00A164CE" w:rsidRDefault="00A164CE" w:rsidP="00A164CE">
      <w:pPr>
        <w:jc w:val="both"/>
        <w:rPr>
          <w:rFonts w:cs="Arial"/>
        </w:rPr>
      </w:pPr>
    </w:p>
    <w:p w:rsidR="00A164CE" w:rsidRPr="006526D7" w:rsidRDefault="00A164CE" w:rsidP="00A164CE">
      <w:pPr>
        <w:jc w:val="both"/>
        <w:rPr>
          <w:rFonts w:cs="Arial"/>
          <w:b/>
        </w:rPr>
      </w:pPr>
      <w:r w:rsidRPr="00124B55">
        <w:rPr>
          <w:rFonts w:cs="Arial"/>
        </w:rPr>
        <w:t>2.</w:t>
      </w:r>
      <w:r>
        <w:rPr>
          <w:rFonts w:cs="Arial"/>
        </w:rPr>
        <w:t>10.10</w:t>
      </w:r>
      <w:r>
        <w:rPr>
          <w:rFonts w:cs="Arial"/>
        </w:rPr>
        <w:tab/>
      </w:r>
      <w:r w:rsidRPr="006526D7">
        <w:rPr>
          <w:rFonts w:cs="Arial"/>
          <w:b/>
        </w:rPr>
        <w:t>Corporate Governance and Use of Resources</w:t>
      </w:r>
    </w:p>
    <w:p w:rsidR="00A164CE" w:rsidRDefault="00A164CE" w:rsidP="00A164CE">
      <w:pPr>
        <w:jc w:val="both"/>
        <w:rPr>
          <w:rFonts w:cs="Arial"/>
        </w:rPr>
      </w:pPr>
    </w:p>
    <w:p w:rsidR="00A164CE" w:rsidRDefault="00A164CE" w:rsidP="00A164CE">
      <w:pPr>
        <w:ind w:left="1440"/>
        <w:jc w:val="both"/>
        <w:rPr>
          <w:rFonts w:cs="Arial"/>
        </w:rPr>
      </w:pPr>
      <w:r>
        <w:rPr>
          <w:rFonts w:cs="Arial"/>
        </w:rPr>
        <w:t xml:space="preserve">Internal audit has an important role to play in these areas, ideally supporting and reviewing the preparation of key documentation rather than directly leading their compilation. Practice across the </w:t>
      </w:r>
      <w:r>
        <w:rPr>
          <w:rFonts w:cs="Arial"/>
        </w:rPr>
        <w:lastRenderedPageBreak/>
        <w:t xml:space="preserve">Councils is mixed with the County and </w:t>
      </w:r>
      <w:smartTag w:uri="urn:schemas-microsoft-com:office:smarttags" w:element="place">
        <w:smartTag w:uri="urn:schemas-microsoft-com:office:smarttags" w:element="PlaceName">
          <w:r>
            <w:rPr>
              <w:rFonts w:cs="Arial"/>
            </w:rPr>
            <w:t>Carlisle</w:t>
          </w:r>
        </w:smartTag>
        <w:r>
          <w:rPr>
            <w:rFonts w:cs="Arial"/>
          </w:rPr>
          <w:t xml:space="preserve"> </w:t>
        </w:r>
        <w:smartTag w:uri="urn:schemas-microsoft-com:office:smarttags" w:element="PlaceType">
          <w:r>
            <w:rPr>
              <w:rFonts w:cs="Arial"/>
            </w:rPr>
            <w:t>City</w:t>
          </w:r>
        </w:smartTag>
      </w:smartTag>
      <w:r>
        <w:rPr>
          <w:rFonts w:cs="Arial"/>
        </w:rPr>
        <w:t xml:space="preserve"> being more directly engaged in the preparation of self assessment and Copeland focusing on a review of the outputs. </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2.10.11</w:t>
      </w:r>
      <w:r>
        <w:rPr>
          <w:rFonts w:cs="Arial"/>
        </w:rPr>
        <w:tab/>
        <w:t xml:space="preserve">A shared audit service would provide input to Corporate Governance and Use of Resources by providing assurance over the preparation and reporting of key documents. Benefit might be maximised through ‘hot assurance’. </w:t>
      </w:r>
    </w:p>
    <w:p w:rsidR="00A164CE" w:rsidRDefault="00A164CE" w:rsidP="00A164CE">
      <w:pPr>
        <w:jc w:val="both"/>
        <w:rPr>
          <w:rFonts w:cs="Arial"/>
        </w:rPr>
      </w:pPr>
    </w:p>
    <w:p w:rsidR="00A164CE" w:rsidRPr="00124B55" w:rsidRDefault="00A164CE" w:rsidP="00A164CE">
      <w:pPr>
        <w:jc w:val="both"/>
        <w:rPr>
          <w:rFonts w:cs="Arial"/>
        </w:rPr>
      </w:pPr>
      <w:r w:rsidRPr="00124B55">
        <w:rPr>
          <w:rFonts w:cs="Arial"/>
        </w:rPr>
        <w:t>2.</w:t>
      </w:r>
      <w:r>
        <w:rPr>
          <w:rFonts w:cs="Arial"/>
        </w:rPr>
        <w:t>10.12</w:t>
      </w:r>
      <w:r w:rsidRPr="00124B55">
        <w:rPr>
          <w:rFonts w:cs="Arial"/>
        </w:rPr>
        <w:tab/>
      </w:r>
      <w:r w:rsidRPr="006526D7">
        <w:rPr>
          <w:rFonts w:cs="Arial"/>
          <w:b/>
        </w:rPr>
        <w:t>Scope and exclusions</w:t>
      </w:r>
    </w:p>
    <w:p w:rsidR="00A164CE" w:rsidRDefault="00A164CE" w:rsidP="00A164CE">
      <w:pPr>
        <w:jc w:val="both"/>
        <w:rPr>
          <w:rFonts w:cs="Arial"/>
        </w:rPr>
      </w:pPr>
    </w:p>
    <w:p w:rsidR="00A164CE" w:rsidRDefault="00A164CE" w:rsidP="00A164CE">
      <w:pPr>
        <w:ind w:left="1440"/>
        <w:jc w:val="both"/>
        <w:rPr>
          <w:rFonts w:cs="Arial"/>
        </w:rPr>
      </w:pPr>
      <w:r>
        <w:rPr>
          <w:rFonts w:cs="Arial"/>
        </w:rPr>
        <w:t xml:space="preserve">Current considerations exclude Barrow Borough Council, South Lakeland District Council and Eden District Council and NHS Cumbria. The County has, however, held discussions with Keith Jackson, Furness Audit, who provides internal audit services for the other Cumbria District Councils. The County will continue to have an audit requirement for coverage in these areas and would expect to deliver these audits though utilisation of staff in the shared service, possibly supplemented by external audit provision. Furness Audit may have capacity to provide audit work in the south of </w:t>
      </w:r>
      <w:smartTag w:uri="urn:schemas-microsoft-com:office:smarttags" w:element="country-region">
        <w:smartTag w:uri="urn:schemas-microsoft-com:office:smarttags" w:element="place">
          <w:r>
            <w:rPr>
              <w:rFonts w:cs="Arial"/>
            </w:rPr>
            <w:t>Cumbria</w:t>
          </w:r>
        </w:smartTag>
      </w:smartTag>
      <w:r>
        <w:rPr>
          <w:rFonts w:cs="Arial"/>
        </w:rPr>
        <w:t xml:space="preserve">, either on an ad-hoc basis or under a longer term arrangement.  Allerdale Borough Council were involved from the outset but have decided to concentrate on those shared services which maximise savings opportunities. </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2.10.13</w:t>
      </w:r>
      <w:r>
        <w:rPr>
          <w:rFonts w:cs="Arial"/>
        </w:rPr>
        <w:tab/>
        <w:t>The County has also discussed the provision of local government shared services with Cheryl McAdams, NHS Cumbria. For the NHS a consortium covering three trusts has been established and has operated successfully for a number of years, with one trust acting as host organisation. Longer term there may well be opportunities for closer working with NHS internal audit. The County currently buys in from NHS Cumbria resources for investigating fraud and promoting fraud prevention.</w:t>
      </w:r>
    </w:p>
    <w:p w:rsidR="00A164CE" w:rsidRDefault="00A164CE" w:rsidP="00A164CE">
      <w:pPr>
        <w:jc w:val="both"/>
        <w:rPr>
          <w:rFonts w:cs="Arial"/>
        </w:rPr>
      </w:pPr>
    </w:p>
    <w:p w:rsidR="00A164CE" w:rsidRDefault="00A164CE" w:rsidP="00A164CE">
      <w:pPr>
        <w:ind w:left="1440" w:hanging="1440"/>
        <w:jc w:val="both"/>
        <w:rPr>
          <w:rFonts w:cs="Arial"/>
        </w:rPr>
      </w:pPr>
      <w:r>
        <w:rPr>
          <w:rFonts w:cs="Arial"/>
        </w:rPr>
        <w:t>2.10.14</w:t>
      </w:r>
      <w:r>
        <w:rPr>
          <w:rFonts w:cs="Arial"/>
        </w:rPr>
        <w:tab/>
        <w:t xml:space="preserve">The County provides audit services to other entities. Most significant are the Police (143 days in 2009/10, with an agreement to provide the service to 31/03/12) and the </w:t>
      </w:r>
      <w:smartTag w:uri="urn:schemas-microsoft-com:office:smarttags" w:element="place">
        <w:smartTag w:uri="urn:schemas-microsoft-com:office:smarttags" w:element="PlaceName">
          <w:r>
            <w:rPr>
              <w:rFonts w:cs="Arial"/>
            </w:rPr>
            <w:t>Lake District</w:t>
          </w:r>
        </w:smartTag>
        <w:r>
          <w:rPr>
            <w:rFonts w:cs="Arial"/>
          </w:rPr>
          <w:t xml:space="preserve"> </w:t>
        </w:r>
        <w:smartTag w:uri="urn:schemas-microsoft-com:office:smarttags" w:element="PlaceType">
          <w:r>
            <w:rPr>
              <w:rFonts w:cs="Arial"/>
            </w:rPr>
            <w:t>National Park</w:t>
          </w:r>
        </w:smartTag>
      </w:smartTag>
      <w:r>
        <w:rPr>
          <w:rFonts w:cs="Arial"/>
        </w:rPr>
        <w:t xml:space="preserve"> (50 days in 2009/10, subject to informal year on year agreement).</w:t>
      </w:r>
    </w:p>
    <w:p w:rsidR="00A164CE" w:rsidRDefault="00A164CE" w:rsidP="00A164CE">
      <w:pPr>
        <w:jc w:val="both"/>
        <w:rPr>
          <w:rFonts w:cs="Arial"/>
        </w:rPr>
      </w:pPr>
    </w:p>
    <w:p w:rsidR="00A164CE" w:rsidRPr="00EE0E33" w:rsidRDefault="00A164CE" w:rsidP="00A164CE">
      <w:pPr>
        <w:jc w:val="both"/>
        <w:rPr>
          <w:rFonts w:cs="Arial"/>
          <w:b/>
        </w:rPr>
      </w:pPr>
      <w:r>
        <w:rPr>
          <w:rFonts w:cs="Arial"/>
          <w:b/>
        </w:rPr>
        <w:t>3</w:t>
      </w:r>
      <w:r>
        <w:rPr>
          <w:rFonts w:cs="Arial"/>
          <w:b/>
        </w:rPr>
        <w:tab/>
      </w:r>
      <w:r w:rsidRPr="00EE0E33">
        <w:rPr>
          <w:rFonts w:cs="Arial"/>
          <w:b/>
        </w:rPr>
        <w:t>Economic case</w:t>
      </w:r>
    </w:p>
    <w:p w:rsidR="00A164CE" w:rsidRDefault="00A164CE" w:rsidP="00A164CE">
      <w:pPr>
        <w:jc w:val="both"/>
        <w:rPr>
          <w:rFonts w:cs="Arial"/>
        </w:rPr>
      </w:pPr>
    </w:p>
    <w:p w:rsidR="00A164CE" w:rsidRDefault="00A164CE" w:rsidP="00A164CE">
      <w:pPr>
        <w:jc w:val="both"/>
        <w:rPr>
          <w:rFonts w:cs="Arial"/>
        </w:rPr>
      </w:pPr>
      <w:r>
        <w:rPr>
          <w:rFonts w:cs="Arial"/>
        </w:rPr>
        <w:t>The following four possibilities were considered:</w:t>
      </w:r>
    </w:p>
    <w:p w:rsidR="00A164CE" w:rsidRDefault="00A164CE" w:rsidP="00A164CE">
      <w:pPr>
        <w:jc w:val="both"/>
        <w:rPr>
          <w:rFonts w:cs="Arial"/>
        </w:rPr>
      </w:pPr>
    </w:p>
    <w:tbl>
      <w:tblPr>
        <w:tblStyle w:val="TableGrid"/>
        <w:tblW w:w="9360" w:type="dxa"/>
        <w:tblInd w:w="-252" w:type="dxa"/>
        <w:tblLayout w:type="fixed"/>
        <w:tblLook w:val="01E0"/>
      </w:tblPr>
      <w:tblGrid>
        <w:gridCol w:w="600"/>
        <w:gridCol w:w="1560"/>
        <w:gridCol w:w="7200"/>
      </w:tblGrid>
      <w:tr w:rsidR="00A164CE" w:rsidTr="004865A6">
        <w:tc>
          <w:tcPr>
            <w:tcW w:w="600" w:type="dxa"/>
          </w:tcPr>
          <w:p w:rsidR="00A164CE" w:rsidRDefault="00A164CE" w:rsidP="004865A6">
            <w:pPr>
              <w:jc w:val="both"/>
              <w:rPr>
                <w:rFonts w:cs="Arial"/>
              </w:rPr>
            </w:pPr>
          </w:p>
        </w:tc>
        <w:tc>
          <w:tcPr>
            <w:tcW w:w="1560" w:type="dxa"/>
          </w:tcPr>
          <w:p w:rsidR="00A164CE" w:rsidRDefault="00A164CE" w:rsidP="004865A6">
            <w:pPr>
              <w:jc w:val="both"/>
              <w:rPr>
                <w:rFonts w:cs="Arial"/>
              </w:rPr>
            </w:pPr>
            <w:r>
              <w:rPr>
                <w:rFonts w:cs="Arial"/>
              </w:rPr>
              <w:t>Service Delivery Option</w:t>
            </w:r>
          </w:p>
        </w:tc>
        <w:tc>
          <w:tcPr>
            <w:tcW w:w="7200" w:type="dxa"/>
          </w:tcPr>
          <w:p w:rsidR="00A164CE" w:rsidRDefault="00A164CE" w:rsidP="004865A6">
            <w:pPr>
              <w:jc w:val="both"/>
              <w:rPr>
                <w:rFonts w:cs="Arial"/>
              </w:rPr>
            </w:pPr>
            <w:r>
              <w:rPr>
                <w:rFonts w:cs="Arial"/>
              </w:rPr>
              <w:t>Overview</w:t>
            </w:r>
          </w:p>
        </w:tc>
      </w:tr>
      <w:tr w:rsidR="00A164CE" w:rsidTr="004865A6">
        <w:tc>
          <w:tcPr>
            <w:tcW w:w="600" w:type="dxa"/>
          </w:tcPr>
          <w:p w:rsidR="00A164CE" w:rsidRDefault="00A164CE" w:rsidP="004865A6">
            <w:pPr>
              <w:jc w:val="both"/>
              <w:rPr>
                <w:rFonts w:cs="Arial"/>
              </w:rPr>
            </w:pPr>
            <w:r>
              <w:rPr>
                <w:rFonts w:cs="Arial"/>
              </w:rPr>
              <w:t>3.1</w:t>
            </w:r>
          </w:p>
        </w:tc>
        <w:tc>
          <w:tcPr>
            <w:tcW w:w="1560" w:type="dxa"/>
          </w:tcPr>
          <w:p w:rsidR="00A164CE" w:rsidRDefault="00A164CE" w:rsidP="004865A6">
            <w:pPr>
              <w:jc w:val="both"/>
              <w:rPr>
                <w:rFonts w:cs="Arial"/>
              </w:rPr>
            </w:pPr>
            <w:r w:rsidRPr="00565333">
              <w:rPr>
                <w:rFonts w:cs="Arial"/>
              </w:rPr>
              <w:t>Continue current operations</w:t>
            </w:r>
          </w:p>
        </w:tc>
        <w:tc>
          <w:tcPr>
            <w:tcW w:w="7200" w:type="dxa"/>
          </w:tcPr>
          <w:p w:rsidR="00A164CE" w:rsidRDefault="00A164CE" w:rsidP="004865A6">
            <w:pPr>
              <w:jc w:val="both"/>
              <w:rPr>
                <w:rFonts w:cs="Arial"/>
              </w:rPr>
            </w:pPr>
            <w:r>
              <w:rPr>
                <w:rFonts w:cs="Arial"/>
              </w:rPr>
              <w:t xml:space="preserve">Service provision remains as it is at each Council. </w:t>
            </w:r>
            <w:r w:rsidRPr="0051747E">
              <w:rPr>
                <w:rFonts w:cs="Arial"/>
              </w:rPr>
              <w:t xml:space="preserve">Accepting this option would result in a lost opportunity for achieving economies of scale and rolling out best audit practice across internal audit in </w:t>
            </w:r>
            <w:smartTag w:uri="urn:schemas-microsoft-com:office:smarttags" w:element="country-region">
              <w:smartTag w:uri="urn:schemas-microsoft-com:office:smarttags" w:element="place">
                <w:r w:rsidRPr="0051747E">
                  <w:rPr>
                    <w:rFonts w:cs="Arial"/>
                  </w:rPr>
                  <w:t>Cumbria</w:t>
                </w:r>
              </w:smartTag>
            </w:smartTag>
            <w:r w:rsidRPr="0051747E">
              <w:rPr>
                <w:rFonts w:cs="Arial"/>
              </w:rPr>
              <w:t>.</w:t>
            </w:r>
          </w:p>
        </w:tc>
      </w:tr>
      <w:tr w:rsidR="00A164CE" w:rsidTr="004865A6">
        <w:tc>
          <w:tcPr>
            <w:tcW w:w="600" w:type="dxa"/>
          </w:tcPr>
          <w:p w:rsidR="00A164CE" w:rsidRDefault="00A164CE" w:rsidP="004865A6">
            <w:pPr>
              <w:jc w:val="both"/>
              <w:rPr>
                <w:rFonts w:cs="Arial"/>
              </w:rPr>
            </w:pPr>
            <w:r>
              <w:rPr>
                <w:rFonts w:cs="Arial"/>
              </w:rPr>
              <w:t>3.2</w:t>
            </w:r>
          </w:p>
        </w:tc>
        <w:tc>
          <w:tcPr>
            <w:tcW w:w="1560" w:type="dxa"/>
          </w:tcPr>
          <w:p w:rsidR="00A164CE" w:rsidRDefault="00A164CE" w:rsidP="004865A6">
            <w:pPr>
              <w:rPr>
                <w:rFonts w:cs="Arial"/>
              </w:rPr>
            </w:pPr>
            <w:r w:rsidRPr="00565333">
              <w:rPr>
                <w:rFonts w:cs="Arial"/>
              </w:rPr>
              <w:t>Work in partnership regarding selected audits</w:t>
            </w:r>
          </w:p>
        </w:tc>
        <w:tc>
          <w:tcPr>
            <w:tcW w:w="7200" w:type="dxa"/>
          </w:tcPr>
          <w:p w:rsidR="00A164CE" w:rsidRDefault="00A164CE" w:rsidP="004865A6">
            <w:pPr>
              <w:ind w:firstLine="12"/>
              <w:jc w:val="both"/>
              <w:rPr>
                <w:rFonts w:cs="Arial"/>
              </w:rPr>
            </w:pPr>
            <w:r>
              <w:rPr>
                <w:rFonts w:cs="Arial"/>
              </w:rPr>
              <w:t>This option would require closer collaboration in terms of planning and running audits, possibly leading to shared audit programmes and some joint audits being performed. Coverage would be similar to now, but potentially more efficient as audit programmes are shared. Also organisations would benefit from a limited number of more powerful joint audits.</w:t>
            </w:r>
          </w:p>
          <w:p w:rsidR="00A164CE" w:rsidRDefault="00A164CE" w:rsidP="004865A6">
            <w:pPr>
              <w:ind w:left="12"/>
              <w:jc w:val="both"/>
              <w:rPr>
                <w:rFonts w:cs="Arial"/>
              </w:rPr>
            </w:pPr>
          </w:p>
          <w:p w:rsidR="00A164CE" w:rsidRDefault="00A164CE" w:rsidP="004865A6">
            <w:pPr>
              <w:ind w:left="12"/>
              <w:jc w:val="both"/>
              <w:rPr>
                <w:rFonts w:cs="Arial"/>
              </w:rPr>
            </w:pPr>
            <w:r>
              <w:rPr>
                <w:rFonts w:cs="Arial"/>
              </w:rPr>
              <w:t>Benefit would be limited as economies of scale could not be fully enjoyed, so the £48,000 savings as a result of more efficient audits would not be fully realised. Participants would not have the robustness of the full shared service upon which to rely.</w:t>
            </w:r>
          </w:p>
          <w:p w:rsidR="00A164CE" w:rsidRDefault="00A164CE" w:rsidP="004865A6">
            <w:pPr>
              <w:jc w:val="both"/>
              <w:rPr>
                <w:rFonts w:cs="Arial"/>
              </w:rPr>
            </w:pPr>
          </w:p>
          <w:p w:rsidR="00A164CE" w:rsidRDefault="00A164CE" w:rsidP="004865A6">
            <w:pPr>
              <w:jc w:val="both"/>
              <w:rPr>
                <w:rFonts w:cs="Arial"/>
              </w:rPr>
            </w:pPr>
            <w:r>
              <w:rPr>
                <w:rFonts w:cs="Arial"/>
              </w:rPr>
              <w:t>Each organisation would require its own management function, therefore, the opportunity to achieve the £23,000 savings outlined at 5.7 would be lost.</w:t>
            </w:r>
          </w:p>
          <w:p w:rsidR="00A164CE" w:rsidRDefault="00A164CE" w:rsidP="004865A6">
            <w:pPr>
              <w:jc w:val="both"/>
              <w:rPr>
                <w:rFonts w:cs="Arial"/>
              </w:rPr>
            </w:pPr>
          </w:p>
          <w:p w:rsidR="00A164CE" w:rsidRDefault="00A164CE" w:rsidP="004865A6">
            <w:pPr>
              <w:jc w:val="both"/>
              <w:rPr>
                <w:rFonts w:cs="Arial"/>
              </w:rPr>
            </w:pPr>
            <w:r w:rsidRPr="0051747E">
              <w:rPr>
                <w:rFonts w:cs="Arial"/>
              </w:rPr>
              <w:t>This option has not been explored in detail as the shared internal audit service board meeting of 12/06/09 expressed an appetite for a more far-reaching solution than this option would offer.</w:t>
            </w:r>
          </w:p>
        </w:tc>
      </w:tr>
      <w:tr w:rsidR="00A164CE" w:rsidTr="004865A6">
        <w:tc>
          <w:tcPr>
            <w:tcW w:w="600" w:type="dxa"/>
          </w:tcPr>
          <w:p w:rsidR="00A164CE" w:rsidRDefault="00A164CE" w:rsidP="004865A6">
            <w:pPr>
              <w:jc w:val="both"/>
              <w:rPr>
                <w:rFonts w:cs="Arial"/>
              </w:rPr>
            </w:pPr>
            <w:r>
              <w:rPr>
                <w:rFonts w:cs="Arial"/>
              </w:rPr>
              <w:t>3.3</w:t>
            </w:r>
          </w:p>
        </w:tc>
        <w:tc>
          <w:tcPr>
            <w:tcW w:w="1560" w:type="dxa"/>
          </w:tcPr>
          <w:p w:rsidR="00A164CE" w:rsidRDefault="00A164CE" w:rsidP="004865A6">
            <w:pPr>
              <w:jc w:val="both"/>
              <w:rPr>
                <w:rFonts w:cs="Arial"/>
              </w:rPr>
            </w:pPr>
            <w:r>
              <w:rPr>
                <w:rFonts w:cs="Arial"/>
              </w:rPr>
              <w:t>Joint organisation with a host</w:t>
            </w:r>
          </w:p>
        </w:tc>
        <w:tc>
          <w:tcPr>
            <w:tcW w:w="7200" w:type="dxa"/>
          </w:tcPr>
          <w:p w:rsidR="00A164CE" w:rsidRDefault="00A164CE" w:rsidP="004865A6">
            <w:pPr>
              <w:ind w:left="12"/>
              <w:jc w:val="both"/>
              <w:rPr>
                <w:rFonts w:cs="Arial"/>
              </w:rPr>
            </w:pPr>
            <w:r>
              <w:rPr>
                <w:rFonts w:cs="Arial"/>
              </w:rPr>
              <w:t xml:space="preserve">This option has been most thoroughly explored at the wish of the shared internal audit service board, and is the one recommended as the most </w:t>
            </w:r>
            <w:r w:rsidRPr="00AB29E2">
              <w:rPr>
                <w:rFonts w:cs="Arial"/>
              </w:rPr>
              <w:t>likely to deliver the most robust audit service at a reduced cost.</w:t>
            </w:r>
          </w:p>
          <w:p w:rsidR="00A164CE" w:rsidRDefault="00A164CE" w:rsidP="004865A6">
            <w:pPr>
              <w:ind w:left="12"/>
              <w:jc w:val="both"/>
              <w:rPr>
                <w:rFonts w:cs="Arial"/>
              </w:rPr>
            </w:pPr>
          </w:p>
          <w:p w:rsidR="00A164CE" w:rsidRDefault="00A164CE" w:rsidP="004865A6">
            <w:pPr>
              <w:ind w:left="12"/>
              <w:jc w:val="both"/>
              <w:rPr>
                <w:rFonts w:cs="Arial"/>
              </w:rPr>
            </w:pPr>
            <w:r>
              <w:rPr>
                <w:rFonts w:cs="Arial"/>
              </w:rPr>
              <w:t>An analysis of pre and post shared service direct audit days and costs are detailed at Appendix 9. This option proposes a reduction from the 4.7 Audit Managers in the base case to 4, whilst increasing the number of Principal Auditors from 5.1 to 6.</w:t>
            </w:r>
          </w:p>
          <w:p w:rsidR="00A164CE" w:rsidRDefault="00A164CE" w:rsidP="004865A6">
            <w:pPr>
              <w:ind w:left="12"/>
              <w:jc w:val="both"/>
              <w:rPr>
                <w:rFonts w:cs="Arial"/>
              </w:rPr>
            </w:pPr>
          </w:p>
          <w:p w:rsidR="00A164CE" w:rsidRDefault="00A164CE" w:rsidP="004865A6">
            <w:pPr>
              <w:ind w:left="12"/>
              <w:jc w:val="both"/>
              <w:rPr>
                <w:rFonts w:cs="Arial"/>
              </w:rPr>
            </w:pPr>
            <w:r>
              <w:rPr>
                <w:rFonts w:cs="Arial"/>
              </w:rPr>
              <w:t xml:space="preserve">This option is most likely to provide the best balance of advantages, which are outlined at Appendix 3. </w:t>
            </w:r>
          </w:p>
          <w:p w:rsidR="00A164CE" w:rsidRDefault="00A164CE" w:rsidP="004865A6">
            <w:pPr>
              <w:ind w:left="12"/>
              <w:jc w:val="both"/>
              <w:rPr>
                <w:rFonts w:cs="Arial"/>
              </w:rPr>
            </w:pPr>
          </w:p>
          <w:p w:rsidR="00A164CE" w:rsidRPr="00C61957" w:rsidRDefault="00A164CE" w:rsidP="004865A6">
            <w:pPr>
              <w:ind w:left="12"/>
              <w:jc w:val="both"/>
              <w:rPr>
                <w:rFonts w:cs="Arial"/>
                <w:b/>
              </w:rPr>
            </w:pPr>
            <w:r>
              <w:rPr>
                <w:rFonts w:cs="Arial"/>
              </w:rPr>
              <w:t xml:space="preserve">This option has the baseline cost ‘as now’, i.e. £842,000, with initial savings of £31,000 rising to £58,000 per annum in year 2 as the full benefit of the shared service is realised. Thereafter it is likely that further financial benefits will occur as savings are achieved through efficiencies and / or value for money work, plus possible additional income. </w:t>
            </w:r>
          </w:p>
          <w:p w:rsidR="00A164CE" w:rsidRDefault="00A164CE" w:rsidP="004865A6">
            <w:pPr>
              <w:jc w:val="both"/>
              <w:rPr>
                <w:rFonts w:cs="Arial"/>
              </w:rPr>
            </w:pPr>
          </w:p>
          <w:p w:rsidR="00A164CE" w:rsidRDefault="00A164CE" w:rsidP="004865A6">
            <w:pPr>
              <w:jc w:val="both"/>
              <w:rPr>
                <w:rFonts w:cs="Arial"/>
              </w:rPr>
            </w:pPr>
            <w:r>
              <w:rPr>
                <w:rFonts w:cs="Arial"/>
              </w:rPr>
              <w:t xml:space="preserve">Appendix 9 demonstrates that due to a reduced management overhead, this option would enable some 3,900 direct audit days to be delivered, which compares favourably to the current 3,800. </w:t>
            </w:r>
          </w:p>
          <w:p w:rsidR="00A164CE" w:rsidRDefault="00A164CE" w:rsidP="004865A6">
            <w:pPr>
              <w:ind w:left="12"/>
              <w:jc w:val="both"/>
              <w:rPr>
                <w:rFonts w:cs="Arial"/>
              </w:rPr>
            </w:pPr>
          </w:p>
          <w:p w:rsidR="00A164CE" w:rsidRDefault="00A164CE" w:rsidP="004865A6">
            <w:pPr>
              <w:ind w:left="12"/>
              <w:jc w:val="both"/>
              <w:rPr>
                <w:rFonts w:cs="Arial"/>
              </w:rPr>
            </w:pPr>
            <w:r>
              <w:rPr>
                <w:rFonts w:cs="Arial"/>
              </w:rPr>
              <w:t xml:space="preserve">A shared service with a host authority is most likely to deliver best value in terms of audit coverage. Efficiencies would be gained regarding audit planning, Audit Managers would become centres of excellence of which all participants would benefit, and efficiencies have the potential to realise resources for additional audit work such as Value for Money. By bringing together the management function across three participants there would be opportunities for rationalisation and an increase in the number of direct audit days. This is illustrated at Appendix 9, which demonstrates a lowering of the average cost of a direct audit day from £223 to £198. Finally, this option would provide the opportunity to roll out best practice whilst assuring that District Councils in particular receive a more robust audit service. </w:t>
            </w:r>
          </w:p>
          <w:p w:rsidR="00A164CE" w:rsidRDefault="00A164CE" w:rsidP="004865A6">
            <w:pPr>
              <w:ind w:left="12"/>
              <w:jc w:val="both"/>
              <w:rPr>
                <w:rFonts w:cs="Arial"/>
              </w:rPr>
            </w:pPr>
          </w:p>
          <w:p w:rsidR="00A164CE" w:rsidRDefault="00A164CE" w:rsidP="004865A6">
            <w:pPr>
              <w:ind w:left="12"/>
              <w:jc w:val="both"/>
              <w:rPr>
                <w:rFonts w:cs="Arial"/>
              </w:rPr>
            </w:pPr>
            <w:r>
              <w:rPr>
                <w:rFonts w:cs="Arial"/>
              </w:rPr>
              <w:t xml:space="preserve">Individual audits will be charged based on a combination of staff time and grade. </w:t>
            </w:r>
          </w:p>
          <w:p w:rsidR="00A164CE" w:rsidRDefault="00A164CE" w:rsidP="004865A6">
            <w:pPr>
              <w:ind w:left="12"/>
              <w:jc w:val="both"/>
              <w:rPr>
                <w:rFonts w:cs="Arial"/>
              </w:rPr>
            </w:pPr>
          </w:p>
          <w:p w:rsidR="00A164CE" w:rsidRDefault="00A164CE" w:rsidP="004865A6">
            <w:pPr>
              <w:ind w:left="12"/>
              <w:jc w:val="both"/>
              <w:rPr>
                <w:rFonts w:cs="Arial"/>
              </w:rPr>
            </w:pPr>
            <w:r>
              <w:rPr>
                <w:rFonts w:cs="Arial"/>
              </w:rPr>
              <w:t>There are significant implications associated with this model. A revised governance structure and agreements will need to be implemented, and HR issues will need to be addressed. These are covered in the commercial case at section 4.</w:t>
            </w:r>
          </w:p>
          <w:p w:rsidR="00A164CE" w:rsidRDefault="00A164CE" w:rsidP="004865A6">
            <w:pPr>
              <w:jc w:val="both"/>
              <w:rPr>
                <w:rFonts w:cs="Arial"/>
              </w:rPr>
            </w:pPr>
          </w:p>
        </w:tc>
      </w:tr>
      <w:tr w:rsidR="00A164CE" w:rsidTr="004865A6">
        <w:tc>
          <w:tcPr>
            <w:tcW w:w="600" w:type="dxa"/>
          </w:tcPr>
          <w:p w:rsidR="00A164CE" w:rsidRDefault="00A164CE" w:rsidP="004865A6">
            <w:pPr>
              <w:jc w:val="both"/>
              <w:rPr>
                <w:rFonts w:cs="Arial"/>
              </w:rPr>
            </w:pPr>
            <w:r>
              <w:rPr>
                <w:rFonts w:cs="Arial"/>
              </w:rPr>
              <w:lastRenderedPageBreak/>
              <w:t>3.4</w:t>
            </w:r>
          </w:p>
        </w:tc>
        <w:tc>
          <w:tcPr>
            <w:tcW w:w="1560" w:type="dxa"/>
          </w:tcPr>
          <w:p w:rsidR="00A164CE" w:rsidRDefault="00A164CE" w:rsidP="004865A6">
            <w:pPr>
              <w:jc w:val="both"/>
              <w:rPr>
                <w:rFonts w:cs="Arial"/>
              </w:rPr>
            </w:pPr>
            <w:r w:rsidRPr="00C61957">
              <w:rPr>
                <w:rFonts w:cs="Arial"/>
              </w:rPr>
              <w:t>Joint organisation externalised</w:t>
            </w:r>
          </w:p>
        </w:tc>
        <w:tc>
          <w:tcPr>
            <w:tcW w:w="7200" w:type="dxa"/>
          </w:tcPr>
          <w:p w:rsidR="00A164CE" w:rsidRPr="00F86BB8" w:rsidRDefault="00A164CE" w:rsidP="004865A6">
            <w:pPr>
              <w:ind w:left="12"/>
              <w:jc w:val="both"/>
              <w:rPr>
                <w:rFonts w:cs="Arial"/>
              </w:rPr>
            </w:pPr>
            <w:r w:rsidRPr="00F86BB8">
              <w:rPr>
                <w:rFonts w:cs="Arial"/>
              </w:rPr>
              <w:t>There are two potential options:</w:t>
            </w:r>
          </w:p>
          <w:p w:rsidR="00A164CE" w:rsidRPr="00F86BB8" w:rsidRDefault="00A164CE" w:rsidP="004865A6">
            <w:pPr>
              <w:ind w:left="12"/>
              <w:jc w:val="both"/>
              <w:rPr>
                <w:rFonts w:cs="Arial"/>
              </w:rPr>
            </w:pPr>
          </w:p>
          <w:p w:rsidR="00A164CE" w:rsidRPr="00F86BB8" w:rsidRDefault="00A164CE" w:rsidP="004865A6">
            <w:pPr>
              <w:ind w:left="12"/>
              <w:jc w:val="both"/>
              <w:rPr>
                <w:rFonts w:cs="Arial"/>
              </w:rPr>
            </w:pPr>
            <w:r w:rsidRPr="00F86BB8">
              <w:rPr>
                <w:rFonts w:cs="Arial"/>
              </w:rPr>
              <w:t xml:space="preserve">Purchase the service externally. Costs would </w:t>
            </w:r>
            <w:r>
              <w:rPr>
                <w:rFonts w:cs="Arial"/>
              </w:rPr>
              <w:t xml:space="preserve">be significantly </w:t>
            </w:r>
            <w:r>
              <w:rPr>
                <w:rFonts w:cs="Arial"/>
              </w:rPr>
              <w:lastRenderedPageBreak/>
              <w:t xml:space="preserve">higher </w:t>
            </w:r>
            <w:r w:rsidRPr="00F86BB8">
              <w:rPr>
                <w:rFonts w:cs="Arial"/>
              </w:rPr>
              <w:t xml:space="preserve">through externalisation when just direct audit days are considered. Some </w:t>
            </w:r>
            <w:r>
              <w:rPr>
                <w:rFonts w:cs="Arial"/>
              </w:rPr>
              <w:t>3,900</w:t>
            </w:r>
            <w:r w:rsidRPr="00F86BB8">
              <w:rPr>
                <w:rFonts w:cs="Arial"/>
              </w:rPr>
              <w:t xml:space="preserve"> direct days at £260, a </w:t>
            </w:r>
            <w:r>
              <w:rPr>
                <w:rFonts w:cs="Arial"/>
              </w:rPr>
              <w:t>benchmark rate</w:t>
            </w:r>
            <w:r w:rsidRPr="00F86BB8">
              <w:rPr>
                <w:rFonts w:cs="Arial"/>
              </w:rPr>
              <w:t>, would equate to £</w:t>
            </w:r>
            <w:r>
              <w:rPr>
                <w:rFonts w:cs="Arial"/>
              </w:rPr>
              <w:t>1 million</w:t>
            </w:r>
            <w:r w:rsidRPr="00F86BB8">
              <w:rPr>
                <w:rFonts w:cs="Arial"/>
              </w:rPr>
              <w:t xml:space="preserve">, </w:t>
            </w:r>
            <w:r>
              <w:rPr>
                <w:rFonts w:cs="Arial"/>
              </w:rPr>
              <w:t xml:space="preserve">around £160,000 more than current </w:t>
            </w:r>
            <w:r w:rsidRPr="00F86BB8">
              <w:rPr>
                <w:rFonts w:cs="Arial"/>
              </w:rPr>
              <w:t>cost</w:t>
            </w:r>
            <w:r>
              <w:rPr>
                <w:rFonts w:cs="Arial"/>
              </w:rPr>
              <w:t xml:space="preserve">s. This </w:t>
            </w:r>
            <w:r w:rsidRPr="00F86BB8">
              <w:rPr>
                <w:rFonts w:cs="Arial"/>
              </w:rPr>
              <w:t>indicates that provision of internal audit services through a host organisation provides better value for money</w:t>
            </w:r>
          </w:p>
          <w:p w:rsidR="00A164CE" w:rsidRPr="00F86BB8" w:rsidRDefault="00A164CE" w:rsidP="004865A6">
            <w:pPr>
              <w:jc w:val="both"/>
              <w:rPr>
                <w:rFonts w:cs="Arial"/>
              </w:rPr>
            </w:pPr>
          </w:p>
          <w:p w:rsidR="00A164CE" w:rsidRDefault="00A164CE" w:rsidP="004865A6">
            <w:pPr>
              <w:jc w:val="both"/>
              <w:rPr>
                <w:rFonts w:cs="Arial"/>
              </w:rPr>
            </w:pPr>
            <w:r w:rsidRPr="00F86BB8">
              <w:rPr>
                <w:rFonts w:cs="Arial"/>
              </w:rPr>
              <w:t>Establishing an independent joint venture (company listed by guarantee) This option has not been further explored following the view of the Board.</w:t>
            </w:r>
          </w:p>
        </w:tc>
      </w:tr>
    </w:tbl>
    <w:p w:rsidR="00A164CE" w:rsidRDefault="00A164CE" w:rsidP="00A164CE">
      <w:pPr>
        <w:jc w:val="both"/>
        <w:rPr>
          <w:rFonts w:cs="Arial"/>
        </w:rPr>
      </w:pPr>
    </w:p>
    <w:p w:rsidR="00A164CE" w:rsidRPr="00E72806" w:rsidRDefault="00A164CE" w:rsidP="00A164CE">
      <w:pPr>
        <w:pStyle w:val="Heading1"/>
        <w:tabs>
          <w:tab w:val="num" w:pos="720"/>
        </w:tabs>
        <w:spacing w:after="120"/>
        <w:ind w:left="720" w:hanging="720"/>
        <w:jc w:val="both"/>
        <w:rPr>
          <w:bCs/>
          <w:sz w:val="24"/>
          <w:szCs w:val="24"/>
        </w:rPr>
      </w:pPr>
      <w:bookmarkStart w:id="4" w:name="_Toc204617937"/>
      <w:r w:rsidRPr="00E72806">
        <w:rPr>
          <w:bCs/>
          <w:sz w:val="24"/>
          <w:szCs w:val="24"/>
        </w:rPr>
        <w:t>4</w:t>
      </w:r>
      <w:r w:rsidRPr="00E72806">
        <w:rPr>
          <w:bCs/>
          <w:sz w:val="24"/>
          <w:szCs w:val="24"/>
        </w:rPr>
        <w:tab/>
        <w:t>The Commercial Case</w:t>
      </w:r>
      <w:bookmarkEnd w:id="4"/>
    </w:p>
    <w:p w:rsidR="00A164CE" w:rsidRPr="00545BD0" w:rsidRDefault="00A164CE" w:rsidP="00A164CE">
      <w:pPr>
        <w:pStyle w:val="Heading1"/>
        <w:spacing w:after="120"/>
        <w:jc w:val="both"/>
        <w:rPr>
          <w:b w:val="0"/>
          <w:bCs/>
          <w:sz w:val="24"/>
        </w:rPr>
      </w:pPr>
      <w:bookmarkStart w:id="5" w:name="_Toc204617938"/>
      <w:r>
        <w:rPr>
          <w:b w:val="0"/>
          <w:bCs/>
          <w:sz w:val="24"/>
        </w:rPr>
        <w:t>4.1</w:t>
      </w:r>
      <w:r>
        <w:rPr>
          <w:b w:val="0"/>
          <w:bCs/>
          <w:sz w:val="24"/>
        </w:rPr>
        <w:tab/>
      </w:r>
      <w:r w:rsidRPr="006526D7">
        <w:rPr>
          <w:bCs/>
          <w:sz w:val="24"/>
        </w:rPr>
        <w:t>Improvements and Efficiencies</w:t>
      </w:r>
      <w:bookmarkEnd w:id="5"/>
    </w:p>
    <w:p w:rsidR="00A164CE" w:rsidRDefault="00A164CE" w:rsidP="00A164CE">
      <w:pPr>
        <w:ind w:left="720"/>
        <w:jc w:val="both"/>
        <w:rPr>
          <w:rFonts w:cs="Arial"/>
        </w:rPr>
      </w:pPr>
      <w:r w:rsidRPr="00545BD0">
        <w:rPr>
          <w:rFonts w:cs="Arial"/>
        </w:rPr>
        <w:t xml:space="preserve">Adoption of option identified at 3.3 would lead to service improvements and efficiency gains through: </w:t>
      </w:r>
    </w:p>
    <w:p w:rsidR="00A164CE" w:rsidRDefault="00A164CE" w:rsidP="00A164CE">
      <w:pPr>
        <w:ind w:left="720"/>
        <w:jc w:val="both"/>
        <w:rPr>
          <w:rFonts w:cs="Arial"/>
        </w:rPr>
      </w:pPr>
    </w:p>
    <w:p w:rsidR="00A164CE" w:rsidRDefault="00A164CE" w:rsidP="00A164CE">
      <w:pPr>
        <w:numPr>
          <w:ilvl w:val="0"/>
          <w:numId w:val="34"/>
        </w:numPr>
        <w:spacing w:line="240" w:lineRule="auto"/>
        <w:jc w:val="both"/>
        <w:rPr>
          <w:rFonts w:cs="Arial"/>
        </w:rPr>
      </w:pPr>
      <w:r>
        <w:rPr>
          <w:rFonts w:cs="Arial"/>
        </w:rPr>
        <w:t>An overhead of 33% as economies of scale are achieved, rather than the current average of 36% (Appendix 9)</w:t>
      </w:r>
    </w:p>
    <w:p w:rsidR="00A164CE" w:rsidRDefault="00A164CE" w:rsidP="00A164CE">
      <w:pPr>
        <w:numPr>
          <w:ilvl w:val="0"/>
          <w:numId w:val="34"/>
        </w:numPr>
        <w:spacing w:line="240" w:lineRule="auto"/>
        <w:jc w:val="both"/>
        <w:rPr>
          <w:rFonts w:cs="Arial"/>
        </w:rPr>
      </w:pPr>
      <w:r>
        <w:rPr>
          <w:rFonts w:cs="Arial"/>
        </w:rPr>
        <w:t xml:space="preserve">Financial savings which are outlined in the financial case at section 5 below, </w:t>
      </w:r>
    </w:p>
    <w:p w:rsidR="00A164CE" w:rsidRDefault="00A164CE" w:rsidP="00A164CE">
      <w:pPr>
        <w:numPr>
          <w:ilvl w:val="0"/>
          <w:numId w:val="34"/>
        </w:numPr>
        <w:spacing w:line="240" w:lineRule="auto"/>
        <w:jc w:val="both"/>
        <w:rPr>
          <w:rFonts w:cs="Arial"/>
        </w:rPr>
      </w:pPr>
      <w:r>
        <w:rPr>
          <w:rFonts w:cs="Arial"/>
        </w:rPr>
        <w:t>Joined up audits</w:t>
      </w:r>
    </w:p>
    <w:p w:rsidR="00A164CE" w:rsidRDefault="00A164CE" w:rsidP="00A164CE">
      <w:pPr>
        <w:numPr>
          <w:ilvl w:val="0"/>
          <w:numId w:val="34"/>
        </w:numPr>
        <w:spacing w:line="240" w:lineRule="auto"/>
        <w:jc w:val="both"/>
        <w:rPr>
          <w:rFonts w:cs="Arial"/>
        </w:rPr>
      </w:pPr>
      <w:r>
        <w:rPr>
          <w:rFonts w:cs="Arial"/>
        </w:rPr>
        <w:t>Platform to roll out consistent best practice across participating organisations</w:t>
      </w:r>
    </w:p>
    <w:p w:rsidR="00A164CE" w:rsidRDefault="00A164CE" w:rsidP="00A164CE">
      <w:pPr>
        <w:numPr>
          <w:ilvl w:val="0"/>
          <w:numId w:val="34"/>
        </w:numPr>
        <w:spacing w:line="240" w:lineRule="auto"/>
        <w:jc w:val="both"/>
        <w:rPr>
          <w:rFonts w:cs="Arial"/>
        </w:rPr>
      </w:pPr>
      <w:r>
        <w:rPr>
          <w:rFonts w:cs="Arial"/>
        </w:rPr>
        <w:t>More sustainable audit service for Districts</w:t>
      </w:r>
    </w:p>
    <w:p w:rsidR="00A164CE" w:rsidRDefault="00A164CE" w:rsidP="00A164CE">
      <w:pPr>
        <w:numPr>
          <w:ilvl w:val="0"/>
          <w:numId w:val="34"/>
        </w:numPr>
        <w:spacing w:line="240" w:lineRule="auto"/>
        <w:jc w:val="both"/>
        <w:rPr>
          <w:rFonts w:cs="Arial"/>
        </w:rPr>
      </w:pPr>
      <w:r>
        <w:rPr>
          <w:rFonts w:cs="Arial"/>
        </w:rPr>
        <w:t>Audit best placed to review other services as increasingly they too move to a shared service</w:t>
      </w:r>
    </w:p>
    <w:p w:rsidR="00A164CE" w:rsidRPr="00545BD0" w:rsidRDefault="00A164CE" w:rsidP="00A164CE">
      <w:pPr>
        <w:numPr>
          <w:ilvl w:val="0"/>
          <w:numId w:val="34"/>
        </w:numPr>
        <w:spacing w:line="240" w:lineRule="auto"/>
        <w:jc w:val="both"/>
        <w:rPr>
          <w:rFonts w:cs="Arial"/>
        </w:rPr>
      </w:pPr>
      <w:r>
        <w:rPr>
          <w:rFonts w:cs="Arial"/>
        </w:rPr>
        <w:t>More opportunity for benchmarking and value for money working</w:t>
      </w:r>
    </w:p>
    <w:p w:rsidR="00A164CE" w:rsidRPr="00545BD0" w:rsidRDefault="00A164CE" w:rsidP="00A164CE">
      <w:pPr>
        <w:pStyle w:val="Heading1"/>
        <w:spacing w:after="120"/>
        <w:jc w:val="both"/>
        <w:rPr>
          <w:b w:val="0"/>
          <w:bCs/>
          <w:sz w:val="24"/>
        </w:rPr>
      </w:pPr>
      <w:bookmarkStart w:id="6" w:name="_Toc204617939"/>
      <w:r>
        <w:rPr>
          <w:b w:val="0"/>
          <w:bCs/>
          <w:sz w:val="24"/>
        </w:rPr>
        <w:t>4.2</w:t>
      </w:r>
      <w:r>
        <w:rPr>
          <w:b w:val="0"/>
          <w:bCs/>
          <w:sz w:val="24"/>
        </w:rPr>
        <w:tab/>
      </w:r>
      <w:r w:rsidRPr="006526D7">
        <w:rPr>
          <w:bCs/>
          <w:sz w:val="24"/>
        </w:rPr>
        <w:t>Governance Arrangements</w:t>
      </w:r>
      <w:bookmarkEnd w:id="6"/>
    </w:p>
    <w:p w:rsidR="00A164CE" w:rsidRPr="00545BD0" w:rsidRDefault="00A164CE" w:rsidP="00A164CE">
      <w:pPr>
        <w:ind w:left="720"/>
        <w:jc w:val="both"/>
        <w:rPr>
          <w:rFonts w:cs="Arial"/>
        </w:rPr>
      </w:pPr>
      <w:r w:rsidRPr="00545BD0">
        <w:rPr>
          <w:rFonts w:cs="Arial"/>
        </w:rPr>
        <w:t xml:space="preserve">The Accounts and Audit Regulations (Amended) 2006 make it a requirement upon local authorities to carry out an annual review of the effectiveness of the system of Internal Audit. </w:t>
      </w:r>
    </w:p>
    <w:p w:rsidR="00A164CE" w:rsidRPr="00545BD0" w:rsidRDefault="00A164CE" w:rsidP="00A164CE">
      <w:pPr>
        <w:ind w:left="720"/>
        <w:jc w:val="both"/>
        <w:rPr>
          <w:rFonts w:cs="Arial"/>
        </w:rPr>
      </w:pPr>
    </w:p>
    <w:p w:rsidR="00A164CE" w:rsidRDefault="00A164CE" w:rsidP="00A164CE">
      <w:pPr>
        <w:ind w:left="720"/>
        <w:jc w:val="both"/>
        <w:rPr>
          <w:rFonts w:cs="Arial"/>
        </w:rPr>
      </w:pPr>
      <w:r w:rsidRPr="00545BD0">
        <w:rPr>
          <w:rFonts w:cs="Arial"/>
        </w:rPr>
        <w:t xml:space="preserve">CIPFA has defined the system of </w:t>
      </w:r>
      <w:r>
        <w:rPr>
          <w:rFonts w:cs="Arial"/>
        </w:rPr>
        <w:t>I</w:t>
      </w:r>
      <w:r w:rsidRPr="00545BD0">
        <w:rPr>
          <w:rFonts w:cs="Arial"/>
        </w:rPr>
        <w:t xml:space="preserve">nternal </w:t>
      </w:r>
      <w:r>
        <w:rPr>
          <w:rFonts w:cs="Arial"/>
        </w:rPr>
        <w:t>A</w:t>
      </w:r>
      <w:r w:rsidRPr="00545BD0">
        <w:rPr>
          <w:rFonts w:cs="Arial"/>
        </w:rPr>
        <w:t xml:space="preserve">udit as the entirety of the arrangements for audit, including any oversight committee(s). Meeting the requirements of the CIPFA Code of Practice for </w:t>
      </w:r>
      <w:r>
        <w:rPr>
          <w:rFonts w:cs="Arial"/>
        </w:rPr>
        <w:t>I</w:t>
      </w:r>
      <w:r w:rsidRPr="00545BD0">
        <w:rPr>
          <w:rFonts w:cs="Arial"/>
        </w:rPr>
        <w:t xml:space="preserve">nternal Audit would demonstrate that the systems and processes in place are adequate and effective. The adoption of the structure represented at </w:t>
      </w:r>
      <w:r>
        <w:rPr>
          <w:rFonts w:cs="Arial"/>
        </w:rPr>
        <w:t>A</w:t>
      </w:r>
      <w:r w:rsidRPr="00545BD0">
        <w:rPr>
          <w:rFonts w:cs="Arial"/>
        </w:rPr>
        <w:t xml:space="preserve">ppendix </w:t>
      </w:r>
      <w:r>
        <w:rPr>
          <w:rFonts w:cs="Arial"/>
        </w:rPr>
        <w:t>8</w:t>
      </w:r>
      <w:r w:rsidRPr="00545BD0">
        <w:rPr>
          <w:rFonts w:cs="Arial"/>
        </w:rPr>
        <w:t xml:space="preserve"> should address this requirement. </w:t>
      </w:r>
    </w:p>
    <w:p w:rsidR="00A164CE" w:rsidRDefault="00A164CE" w:rsidP="00A164CE">
      <w:pPr>
        <w:ind w:left="720"/>
        <w:jc w:val="both"/>
        <w:rPr>
          <w:rFonts w:cs="Arial"/>
        </w:rPr>
      </w:pPr>
    </w:p>
    <w:p w:rsidR="00A164CE" w:rsidRDefault="00A164CE" w:rsidP="00A164CE">
      <w:pPr>
        <w:ind w:left="720"/>
        <w:jc w:val="both"/>
        <w:rPr>
          <w:rFonts w:cs="Arial"/>
        </w:rPr>
      </w:pPr>
    </w:p>
    <w:p w:rsidR="00A164CE" w:rsidRDefault="00A164CE" w:rsidP="00A164CE">
      <w:pPr>
        <w:ind w:left="720"/>
        <w:jc w:val="both"/>
        <w:rPr>
          <w:rFonts w:cs="Arial"/>
        </w:rPr>
      </w:pPr>
    </w:p>
    <w:p w:rsidR="00A164CE" w:rsidRPr="00545BD0" w:rsidRDefault="00A164CE" w:rsidP="00A164CE">
      <w:pPr>
        <w:ind w:left="720"/>
        <w:jc w:val="both"/>
        <w:rPr>
          <w:rFonts w:cs="Arial"/>
        </w:rPr>
      </w:pPr>
    </w:p>
    <w:p w:rsidR="00A164CE" w:rsidRDefault="00A164CE" w:rsidP="00A164CE">
      <w:pPr>
        <w:jc w:val="both"/>
        <w:rPr>
          <w:rFonts w:cs="Arial"/>
        </w:rPr>
      </w:pPr>
      <w:r>
        <w:rPr>
          <w:rFonts w:cs="Arial"/>
        </w:rPr>
        <w:lastRenderedPageBreak/>
        <w:t>4.3</w:t>
      </w:r>
      <w:r>
        <w:rPr>
          <w:rFonts w:cs="Arial"/>
        </w:rPr>
        <w:tab/>
      </w:r>
      <w:r w:rsidRPr="006526D7">
        <w:rPr>
          <w:rFonts w:cs="Arial"/>
          <w:b/>
        </w:rPr>
        <w:t>Audit Strategy</w:t>
      </w:r>
    </w:p>
    <w:p w:rsidR="00A164CE" w:rsidRPr="00545BD0" w:rsidRDefault="00A164CE" w:rsidP="00A164CE">
      <w:pPr>
        <w:jc w:val="both"/>
        <w:rPr>
          <w:rFonts w:cs="Arial"/>
        </w:rPr>
      </w:pPr>
    </w:p>
    <w:p w:rsidR="00A164CE" w:rsidRDefault="00A164CE" w:rsidP="00A164CE">
      <w:pPr>
        <w:ind w:left="720"/>
        <w:jc w:val="both"/>
        <w:rPr>
          <w:rFonts w:cs="Arial"/>
        </w:rPr>
      </w:pPr>
      <w:r>
        <w:rPr>
          <w:rFonts w:cs="Arial"/>
        </w:rPr>
        <w:t>The shared service would develop a strategy and annual audit plans. Participants would approve the plans for their organisation.</w:t>
      </w:r>
    </w:p>
    <w:p w:rsidR="00A164CE" w:rsidRPr="00545BD0" w:rsidRDefault="00A164CE" w:rsidP="00A164CE">
      <w:pPr>
        <w:jc w:val="both"/>
        <w:rPr>
          <w:rFonts w:cs="Arial"/>
        </w:rPr>
      </w:pPr>
    </w:p>
    <w:p w:rsidR="00A164CE" w:rsidRPr="00545BD0" w:rsidRDefault="00A164CE" w:rsidP="00A164CE">
      <w:pPr>
        <w:jc w:val="both"/>
        <w:rPr>
          <w:rFonts w:cs="Arial"/>
        </w:rPr>
      </w:pPr>
      <w:r>
        <w:rPr>
          <w:rFonts w:cs="Arial"/>
        </w:rPr>
        <w:t>4.4</w:t>
      </w:r>
      <w:r>
        <w:rPr>
          <w:rFonts w:cs="Arial"/>
        </w:rPr>
        <w:tab/>
      </w:r>
      <w:r w:rsidRPr="006526D7">
        <w:rPr>
          <w:rFonts w:cs="Arial"/>
          <w:b/>
        </w:rPr>
        <w:t>Audit and Assurance Committee Chairs</w:t>
      </w:r>
    </w:p>
    <w:p w:rsidR="00A164CE" w:rsidRDefault="00A164CE" w:rsidP="00A164CE">
      <w:pPr>
        <w:jc w:val="both"/>
        <w:rPr>
          <w:rFonts w:cs="Arial"/>
        </w:rPr>
      </w:pPr>
    </w:p>
    <w:p w:rsidR="00A164CE" w:rsidRPr="00545BD0" w:rsidRDefault="00A164CE" w:rsidP="00A164CE">
      <w:pPr>
        <w:ind w:left="720"/>
        <w:jc w:val="both"/>
        <w:rPr>
          <w:rFonts w:cs="Arial"/>
        </w:rPr>
      </w:pPr>
      <w:r w:rsidRPr="00545BD0">
        <w:rPr>
          <w:rFonts w:cs="Arial"/>
        </w:rPr>
        <w:t xml:space="preserve">Regular liaison will be necessary to ensure common agreement over issues such as standards, goals and objectives and reporting requirements. Each organisation would continue to operate a discrete Audit Committee and Chief Executives/Finance Directors would be able to call on the Head of Audit or nominated Audit Manager to discuss emerging issues or commission additional work. Resource planning would require some contingencies for such additional work </w:t>
      </w:r>
      <w:r>
        <w:rPr>
          <w:rFonts w:cs="Arial"/>
        </w:rPr>
        <w:t>and</w:t>
      </w:r>
      <w:r w:rsidRPr="00545BD0">
        <w:rPr>
          <w:rFonts w:cs="Arial"/>
        </w:rPr>
        <w:t xml:space="preserve"> new</w:t>
      </w:r>
      <w:r>
        <w:rPr>
          <w:rFonts w:cs="Arial"/>
        </w:rPr>
        <w:t xml:space="preserve"> high priority</w:t>
      </w:r>
      <w:r w:rsidRPr="00545BD0">
        <w:rPr>
          <w:rFonts w:cs="Arial"/>
        </w:rPr>
        <w:t xml:space="preserve"> work would need to replace p</w:t>
      </w:r>
      <w:r>
        <w:rPr>
          <w:rFonts w:cs="Arial"/>
        </w:rPr>
        <w:t>l</w:t>
      </w:r>
      <w:r w:rsidRPr="00545BD0">
        <w:rPr>
          <w:rFonts w:cs="Arial"/>
        </w:rPr>
        <w:t>anned work.</w:t>
      </w:r>
    </w:p>
    <w:p w:rsidR="00A164CE" w:rsidRPr="00545BD0" w:rsidRDefault="00A164CE" w:rsidP="00A164CE">
      <w:pPr>
        <w:jc w:val="both"/>
        <w:rPr>
          <w:rFonts w:cs="Arial"/>
        </w:rPr>
      </w:pPr>
    </w:p>
    <w:p w:rsidR="00A164CE" w:rsidRPr="00545BD0" w:rsidRDefault="00A164CE" w:rsidP="00A164CE">
      <w:pPr>
        <w:ind w:left="720" w:hanging="720"/>
        <w:jc w:val="both"/>
        <w:rPr>
          <w:rFonts w:cs="Arial"/>
        </w:rPr>
      </w:pPr>
      <w:r>
        <w:rPr>
          <w:rFonts w:cs="Arial"/>
        </w:rPr>
        <w:t>4.5</w:t>
      </w:r>
      <w:r>
        <w:rPr>
          <w:rFonts w:cs="Arial"/>
        </w:rPr>
        <w:tab/>
      </w:r>
      <w:r w:rsidRPr="00545BD0">
        <w:rPr>
          <w:rFonts w:cs="Arial"/>
        </w:rPr>
        <w:t>Audit Committee Chairs</w:t>
      </w:r>
      <w:r>
        <w:rPr>
          <w:rFonts w:cs="Arial"/>
        </w:rPr>
        <w:t xml:space="preserve"> and Se</w:t>
      </w:r>
      <w:r w:rsidRPr="00545BD0">
        <w:rPr>
          <w:rFonts w:cs="Arial"/>
        </w:rPr>
        <w:t>ction 151 Officers</w:t>
      </w:r>
      <w:r>
        <w:rPr>
          <w:rFonts w:cs="Arial"/>
        </w:rPr>
        <w:t xml:space="preserve"> / Directors</w:t>
      </w:r>
      <w:r w:rsidRPr="00545BD0">
        <w:rPr>
          <w:rFonts w:cs="Arial"/>
        </w:rPr>
        <w:t xml:space="preserve"> would </w:t>
      </w:r>
      <w:r>
        <w:rPr>
          <w:rFonts w:cs="Arial"/>
        </w:rPr>
        <w:t>oversee the strategy and performance of the shared service as set out in the governance arrangements through bi-annual meetings with the Chair rotated. They would</w:t>
      </w:r>
      <w:r w:rsidRPr="00545BD0">
        <w:rPr>
          <w:rFonts w:cs="Arial"/>
        </w:rPr>
        <w:t>:</w:t>
      </w:r>
    </w:p>
    <w:p w:rsidR="00A164CE" w:rsidRPr="00545BD0" w:rsidRDefault="00A164CE" w:rsidP="00A164CE">
      <w:pPr>
        <w:numPr>
          <w:ilvl w:val="0"/>
          <w:numId w:val="14"/>
        </w:numPr>
        <w:spacing w:line="240" w:lineRule="auto"/>
        <w:jc w:val="both"/>
        <w:rPr>
          <w:rFonts w:cs="Arial"/>
        </w:rPr>
      </w:pPr>
      <w:r w:rsidRPr="00545BD0">
        <w:rPr>
          <w:rFonts w:cs="Arial"/>
        </w:rPr>
        <w:t>Agree on the range of audit outputs</w:t>
      </w:r>
    </w:p>
    <w:p w:rsidR="00A164CE" w:rsidRPr="00545BD0" w:rsidRDefault="00A164CE" w:rsidP="00A164CE">
      <w:pPr>
        <w:numPr>
          <w:ilvl w:val="0"/>
          <w:numId w:val="14"/>
        </w:numPr>
        <w:spacing w:line="240" w:lineRule="auto"/>
        <w:jc w:val="both"/>
        <w:rPr>
          <w:rFonts w:cs="Arial"/>
        </w:rPr>
      </w:pPr>
      <w:r w:rsidRPr="00545BD0">
        <w:rPr>
          <w:rFonts w:cs="Arial"/>
        </w:rPr>
        <w:t>Confirm the scope and remit of the audit function in relation to areas such as the preparation of a governance statement and use of resources submission</w:t>
      </w:r>
    </w:p>
    <w:p w:rsidR="00A164CE" w:rsidRPr="00545BD0" w:rsidRDefault="00A164CE" w:rsidP="00A164CE">
      <w:pPr>
        <w:numPr>
          <w:ilvl w:val="0"/>
          <w:numId w:val="14"/>
        </w:numPr>
        <w:spacing w:line="240" w:lineRule="auto"/>
        <w:jc w:val="both"/>
        <w:rPr>
          <w:rFonts w:cs="Arial"/>
        </w:rPr>
      </w:pPr>
      <w:r w:rsidRPr="00545BD0">
        <w:rPr>
          <w:rFonts w:cs="Arial"/>
        </w:rPr>
        <w:t xml:space="preserve">Agree </w:t>
      </w:r>
      <w:r>
        <w:rPr>
          <w:rFonts w:cs="Arial"/>
        </w:rPr>
        <w:t xml:space="preserve">reporting and </w:t>
      </w:r>
      <w:r w:rsidRPr="00545BD0">
        <w:rPr>
          <w:rFonts w:cs="Arial"/>
        </w:rPr>
        <w:t>performance</w:t>
      </w:r>
      <w:r>
        <w:rPr>
          <w:rFonts w:cs="Arial"/>
        </w:rPr>
        <w:t xml:space="preserve"> arrangements for</w:t>
      </w:r>
      <w:r w:rsidRPr="00545BD0">
        <w:rPr>
          <w:rFonts w:cs="Arial"/>
        </w:rPr>
        <w:t xml:space="preserve"> internal audit</w:t>
      </w:r>
      <w:r>
        <w:rPr>
          <w:rFonts w:cs="Arial"/>
        </w:rPr>
        <w:t>, including a range of performance indicators, delivery of plan, cost, and impact tracking.</w:t>
      </w:r>
    </w:p>
    <w:p w:rsidR="00A164CE" w:rsidRPr="00545BD0" w:rsidRDefault="00A164CE" w:rsidP="00A164CE">
      <w:pPr>
        <w:jc w:val="both"/>
        <w:rPr>
          <w:rFonts w:cs="Arial"/>
        </w:rPr>
      </w:pPr>
    </w:p>
    <w:p w:rsidR="00A164CE" w:rsidRPr="00545BD0" w:rsidRDefault="00A164CE" w:rsidP="00A164CE">
      <w:pPr>
        <w:ind w:left="720" w:hanging="720"/>
        <w:jc w:val="both"/>
        <w:rPr>
          <w:rFonts w:cs="Arial"/>
        </w:rPr>
      </w:pPr>
      <w:r>
        <w:rPr>
          <w:rFonts w:cs="Arial"/>
        </w:rPr>
        <w:t>4.6</w:t>
      </w:r>
      <w:r>
        <w:rPr>
          <w:rFonts w:cs="Arial"/>
        </w:rPr>
        <w:tab/>
      </w:r>
      <w:r w:rsidRPr="00545BD0">
        <w:rPr>
          <w:rFonts w:cs="Arial"/>
        </w:rPr>
        <w:t xml:space="preserve">Separate Audit Committees would continue to </w:t>
      </w:r>
      <w:r>
        <w:rPr>
          <w:rFonts w:cs="Arial"/>
        </w:rPr>
        <w:t>approve</w:t>
      </w:r>
      <w:r w:rsidRPr="00545BD0">
        <w:rPr>
          <w:rFonts w:cs="Arial"/>
        </w:rPr>
        <w:t xml:space="preserve"> audit plans. The shared service would need to risk assess the participating different organisations given their disparities and risk appetites.</w:t>
      </w:r>
    </w:p>
    <w:p w:rsidR="00A164CE" w:rsidRPr="00545BD0" w:rsidRDefault="00A164CE" w:rsidP="00A164CE">
      <w:pPr>
        <w:jc w:val="both"/>
        <w:rPr>
          <w:rFonts w:cs="Arial"/>
        </w:rPr>
      </w:pPr>
    </w:p>
    <w:p w:rsidR="00A164CE" w:rsidRPr="006526D7" w:rsidRDefault="00A164CE" w:rsidP="00A164CE">
      <w:pPr>
        <w:jc w:val="both"/>
        <w:rPr>
          <w:rFonts w:cs="Arial"/>
          <w:b/>
        </w:rPr>
      </w:pPr>
      <w:r>
        <w:rPr>
          <w:rFonts w:cs="Arial"/>
        </w:rPr>
        <w:t>4.7</w:t>
      </w:r>
      <w:r>
        <w:rPr>
          <w:rFonts w:cs="Arial"/>
        </w:rPr>
        <w:tab/>
      </w:r>
      <w:r w:rsidRPr="006526D7">
        <w:rPr>
          <w:rFonts w:cs="Arial"/>
          <w:b/>
        </w:rPr>
        <w:t>Joint Operational Audit Steering Board</w:t>
      </w:r>
    </w:p>
    <w:p w:rsidR="00A164CE" w:rsidRDefault="00A164CE" w:rsidP="00A164CE">
      <w:pPr>
        <w:jc w:val="both"/>
        <w:rPr>
          <w:rFonts w:cs="Arial"/>
        </w:rPr>
      </w:pPr>
    </w:p>
    <w:p w:rsidR="00A164CE" w:rsidRPr="00545BD0" w:rsidRDefault="00A164CE" w:rsidP="00A164CE">
      <w:pPr>
        <w:ind w:left="720"/>
        <w:jc w:val="both"/>
        <w:rPr>
          <w:rFonts w:cs="Arial"/>
        </w:rPr>
      </w:pPr>
      <w:r w:rsidRPr="00545BD0">
        <w:rPr>
          <w:rFonts w:cs="Arial"/>
        </w:rPr>
        <w:t xml:space="preserve">The operational direction of the shared audit service </w:t>
      </w:r>
      <w:r>
        <w:rPr>
          <w:rFonts w:cs="Arial"/>
        </w:rPr>
        <w:t>would</w:t>
      </w:r>
      <w:r w:rsidRPr="00545BD0">
        <w:rPr>
          <w:rFonts w:cs="Arial"/>
        </w:rPr>
        <w:t xml:space="preserve"> be managed by a single overall Operational </w:t>
      </w:r>
      <w:r>
        <w:rPr>
          <w:rFonts w:cs="Arial"/>
        </w:rPr>
        <w:t>A</w:t>
      </w:r>
      <w:r w:rsidRPr="00545BD0">
        <w:rPr>
          <w:rFonts w:cs="Arial"/>
        </w:rPr>
        <w:t xml:space="preserve">udit </w:t>
      </w:r>
      <w:r>
        <w:rPr>
          <w:rFonts w:cs="Arial"/>
        </w:rPr>
        <w:t>S</w:t>
      </w:r>
      <w:r w:rsidRPr="00545BD0">
        <w:rPr>
          <w:rFonts w:cs="Arial"/>
        </w:rPr>
        <w:t xml:space="preserve">teering </w:t>
      </w:r>
      <w:r>
        <w:rPr>
          <w:rFonts w:cs="Arial"/>
        </w:rPr>
        <w:t>B</w:t>
      </w:r>
      <w:r w:rsidRPr="00545BD0">
        <w:rPr>
          <w:rFonts w:cs="Arial"/>
        </w:rPr>
        <w:t>oard compris</w:t>
      </w:r>
      <w:r>
        <w:rPr>
          <w:rFonts w:cs="Arial"/>
        </w:rPr>
        <w:t>ing r</w:t>
      </w:r>
      <w:r w:rsidRPr="00545BD0">
        <w:rPr>
          <w:rFonts w:cs="Arial"/>
        </w:rPr>
        <w:t xml:space="preserve">elevant </w:t>
      </w:r>
      <w:r>
        <w:rPr>
          <w:rFonts w:cs="Arial"/>
        </w:rPr>
        <w:t xml:space="preserve">Corporate </w:t>
      </w:r>
      <w:r w:rsidRPr="00545BD0">
        <w:rPr>
          <w:rFonts w:cs="Arial"/>
        </w:rPr>
        <w:t>Directors</w:t>
      </w:r>
      <w:r>
        <w:rPr>
          <w:rFonts w:cs="Arial"/>
        </w:rPr>
        <w:t xml:space="preserve">. </w:t>
      </w:r>
      <w:r w:rsidRPr="00545BD0">
        <w:rPr>
          <w:rFonts w:cs="Arial"/>
        </w:rPr>
        <w:t xml:space="preserve">This board will be responsible for </w:t>
      </w:r>
      <w:r>
        <w:rPr>
          <w:rFonts w:cs="Arial"/>
        </w:rPr>
        <w:t>overseeing</w:t>
      </w:r>
      <w:r w:rsidRPr="00545BD0">
        <w:rPr>
          <w:rFonts w:cs="Arial"/>
        </w:rPr>
        <w:t xml:space="preserve"> the overall direction and focus of the </w:t>
      </w:r>
      <w:r>
        <w:rPr>
          <w:rFonts w:cs="Arial"/>
        </w:rPr>
        <w:t>shared service. It is suggested that the County Council as host organisation would chair the Steering Board.</w:t>
      </w:r>
    </w:p>
    <w:p w:rsidR="00A164CE" w:rsidRDefault="00A164CE" w:rsidP="00A164CE">
      <w:pPr>
        <w:jc w:val="both"/>
        <w:rPr>
          <w:rFonts w:cs="Arial"/>
        </w:rPr>
      </w:pPr>
    </w:p>
    <w:p w:rsidR="00A164CE" w:rsidRPr="00545BD0" w:rsidRDefault="00A164CE" w:rsidP="00A164CE">
      <w:pPr>
        <w:ind w:left="720" w:hanging="720"/>
        <w:jc w:val="both"/>
        <w:rPr>
          <w:rFonts w:cs="Arial"/>
        </w:rPr>
      </w:pPr>
      <w:r>
        <w:rPr>
          <w:rFonts w:cs="Arial"/>
        </w:rPr>
        <w:lastRenderedPageBreak/>
        <w:t>4.8</w:t>
      </w:r>
      <w:r>
        <w:rPr>
          <w:rFonts w:cs="Arial"/>
        </w:rPr>
        <w:tab/>
      </w:r>
      <w:r w:rsidRPr="00545BD0">
        <w:rPr>
          <w:rFonts w:cs="Arial"/>
        </w:rPr>
        <w:t xml:space="preserve">To ensure flexibility and responsiveness for the service, </w:t>
      </w:r>
      <w:r>
        <w:rPr>
          <w:rFonts w:cs="Arial"/>
        </w:rPr>
        <w:t>t</w:t>
      </w:r>
      <w:r w:rsidRPr="00545BD0">
        <w:rPr>
          <w:rFonts w:cs="Arial"/>
        </w:rPr>
        <w:t>he Head of the shared audit service will be granted delegated powers, within agreed budgets and policies, by the board to act in the best interests of the service and its users.</w:t>
      </w:r>
    </w:p>
    <w:p w:rsidR="00A164CE" w:rsidRDefault="00A164CE" w:rsidP="00A164CE">
      <w:pPr>
        <w:jc w:val="both"/>
        <w:rPr>
          <w:rFonts w:cs="Arial"/>
        </w:rPr>
      </w:pPr>
    </w:p>
    <w:p w:rsidR="00A164CE" w:rsidRDefault="00A164CE" w:rsidP="00A164CE">
      <w:pPr>
        <w:jc w:val="both"/>
        <w:rPr>
          <w:rFonts w:cs="Arial"/>
        </w:rPr>
      </w:pPr>
      <w:r>
        <w:rPr>
          <w:rFonts w:cs="Arial"/>
        </w:rPr>
        <w:t>4.9</w:t>
      </w:r>
      <w:r>
        <w:rPr>
          <w:rFonts w:cs="Arial"/>
        </w:rPr>
        <w:tab/>
      </w:r>
      <w:r w:rsidRPr="006526D7">
        <w:rPr>
          <w:rFonts w:cs="Arial"/>
          <w:b/>
        </w:rPr>
        <w:t>Management team</w:t>
      </w:r>
    </w:p>
    <w:p w:rsidR="00A164CE" w:rsidRDefault="00A164CE" w:rsidP="00A164CE">
      <w:pPr>
        <w:ind w:left="720" w:hanging="720"/>
        <w:jc w:val="both"/>
        <w:rPr>
          <w:rFonts w:cs="Arial"/>
        </w:rPr>
      </w:pPr>
    </w:p>
    <w:p w:rsidR="00A164CE" w:rsidRPr="00545BD0" w:rsidRDefault="00A164CE" w:rsidP="00A164CE">
      <w:pPr>
        <w:ind w:left="720" w:hanging="720"/>
        <w:jc w:val="both"/>
        <w:rPr>
          <w:rFonts w:cs="Arial"/>
        </w:rPr>
      </w:pPr>
      <w:r>
        <w:rPr>
          <w:rFonts w:cs="Arial"/>
        </w:rPr>
        <w:tab/>
        <w:t>Da</w:t>
      </w:r>
      <w:r w:rsidRPr="00545BD0">
        <w:rPr>
          <w:rFonts w:cs="Arial"/>
        </w:rPr>
        <w:t xml:space="preserve">y to day management and delivery of the shared </w:t>
      </w:r>
      <w:r>
        <w:rPr>
          <w:rFonts w:cs="Arial"/>
        </w:rPr>
        <w:t>audit</w:t>
      </w:r>
      <w:r w:rsidRPr="00545BD0">
        <w:rPr>
          <w:rFonts w:cs="Arial"/>
        </w:rPr>
        <w:t xml:space="preserve"> service will be undertaken by a single </w:t>
      </w:r>
      <w:r>
        <w:rPr>
          <w:rFonts w:cs="Arial"/>
        </w:rPr>
        <w:t>m</w:t>
      </w:r>
      <w:r w:rsidRPr="00545BD0">
        <w:rPr>
          <w:rFonts w:cs="Arial"/>
        </w:rPr>
        <w:t xml:space="preserve">anagement team, led by the Head of the shared audit service and supported by </w:t>
      </w:r>
      <w:r>
        <w:rPr>
          <w:rFonts w:cs="Arial"/>
        </w:rPr>
        <w:t>the</w:t>
      </w:r>
      <w:r w:rsidRPr="00545BD0">
        <w:rPr>
          <w:rFonts w:cs="Arial"/>
        </w:rPr>
        <w:t xml:space="preserve"> Audit Managers.</w:t>
      </w:r>
      <w:r>
        <w:rPr>
          <w:rFonts w:cs="Arial"/>
        </w:rPr>
        <w:t xml:space="preserve"> </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4.10</w:t>
      </w:r>
      <w:r>
        <w:rPr>
          <w:rFonts w:cs="Arial"/>
        </w:rPr>
        <w:tab/>
      </w:r>
      <w:r w:rsidRPr="00545BD0">
        <w:rPr>
          <w:rFonts w:cs="Arial"/>
        </w:rPr>
        <w:t>This above structure will ensure that a control framework is in place to ensure effective delivery of services to all Councils in a fair and equitable manner, maintaining corporate visibility and control at all levels.</w:t>
      </w:r>
    </w:p>
    <w:p w:rsidR="00A164CE" w:rsidRPr="00545BD0" w:rsidRDefault="00A164CE" w:rsidP="00A164CE">
      <w:pPr>
        <w:jc w:val="both"/>
        <w:rPr>
          <w:rFonts w:cs="Arial"/>
        </w:rPr>
      </w:pPr>
    </w:p>
    <w:p w:rsidR="00A164CE" w:rsidRPr="00545BD0" w:rsidRDefault="00A164CE" w:rsidP="00A164CE">
      <w:pPr>
        <w:ind w:left="720" w:hanging="720"/>
        <w:jc w:val="both"/>
        <w:rPr>
          <w:rFonts w:cs="Arial"/>
        </w:rPr>
      </w:pPr>
      <w:r>
        <w:rPr>
          <w:rFonts w:cs="Arial"/>
        </w:rPr>
        <w:t>4.11</w:t>
      </w:r>
      <w:r>
        <w:rPr>
          <w:rFonts w:cs="Arial"/>
        </w:rPr>
        <w:tab/>
      </w:r>
      <w:r w:rsidRPr="000D2807">
        <w:rPr>
          <w:rFonts w:cs="Arial"/>
          <w:b/>
        </w:rPr>
        <w:t>Member Engagement</w:t>
      </w:r>
    </w:p>
    <w:p w:rsidR="00A164CE" w:rsidRDefault="00A164CE" w:rsidP="00A164CE">
      <w:pPr>
        <w:jc w:val="both"/>
        <w:rPr>
          <w:rFonts w:cs="Arial"/>
        </w:rPr>
      </w:pPr>
    </w:p>
    <w:p w:rsidR="00A164CE" w:rsidRDefault="00A164CE" w:rsidP="00A164CE">
      <w:pPr>
        <w:ind w:left="720"/>
        <w:jc w:val="both"/>
        <w:rPr>
          <w:rFonts w:cs="Arial"/>
        </w:rPr>
      </w:pPr>
      <w:r w:rsidRPr="00545BD0">
        <w:rPr>
          <w:rFonts w:cs="Arial"/>
        </w:rPr>
        <w:t xml:space="preserve">The Head of the shared audit service will </w:t>
      </w:r>
      <w:r>
        <w:rPr>
          <w:rFonts w:cs="Arial"/>
        </w:rPr>
        <w:t>meet regularly with Audit Committee Chairs, including joint meetings to review strategy, audit plans and performance.</w:t>
      </w:r>
    </w:p>
    <w:p w:rsidR="00A164CE" w:rsidRPr="00545BD0" w:rsidRDefault="00A164CE" w:rsidP="00A164CE">
      <w:pPr>
        <w:ind w:left="720"/>
        <w:jc w:val="both"/>
        <w:rPr>
          <w:rFonts w:cs="Arial"/>
        </w:rPr>
      </w:pPr>
    </w:p>
    <w:p w:rsidR="00A164CE" w:rsidRPr="00545BD0" w:rsidRDefault="00A164CE" w:rsidP="00A164CE">
      <w:pPr>
        <w:ind w:left="720" w:hanging="720"/>
        <w:jc w:val="both"/>
        <w:rPr>
          <w:rFonts w:cs="Arial"/>
        </w:rPr>
      </w:pPr>
      <w:r>
        <w:rPr>
          <w:rFonts w:cs="Arial"/>
        </w:rPr>
        <w:t>4.12</w:t>
      </w:r>
      <w:r>
        <w:rPr>
          <w:rFonts w:cs="Arial"/>
        </w:rPr>
        <w:tab/>
      </w:r>
      <w:r w:rsidRPr="00545BD0">
        <w:rPr>
          <w:rFonts w:cs="Arial"/>
        </w:rPr>
        <w:t xml:space="preserve">In addition, the Head of the shared audit service, or </w:t>
      </w:r>
      <w:r>
        <w:rPr>
          <w:rFonts w:cs="Arial"/>
        </w:rPr>
        <w:t>A</w:t>
      </w:r>
      <w:r w:rsidRPr="00545BD0">
        <w:rPr>
          <w:rFonts w:cs="Arial"/>
        </w:rPr>
        <w:t>udit Managers will attend scrutiny committees at all Councils as requirements demand.</w:t>
      </w:r>
    </w:p>
    <w:p w:rsidR="00A164CE" w:rsidRDefault="00A164CE" w:rsidP="00A164CE">
      <w:pPr>
        <w:jc w:val="both"/>
        <w:rPr>
          <w:rFonts w:cs="Arial"/>
        </w:rPr>
      </w:pPr>
    </w:p>
    <w:p w:rsidR="00A164CE" w:rsidRPr="00545BD0" w:rsidRDefault="00A164CE" w:rsidP="00A164CE">
      <w:pPr>
        <w:jc w:val="both"/>
        <w:rPr>
          <w:rFonts w:cs="Arial"/>
        </w:rPr>
      </w:pPr>
      <w:r>
        <w:rPr>
          <w:rFonts w:cs="Arial"/>
        </w:rPr>
        <w:t>4.13</w:t>
      </w:r>
      <w:r>
        <w:rPr>
          <w:rFonts w:cs="Arial"/>
        </w:rPr>
        <w:tab/>
      </w:r>
      <w:r w:rsidRPr="00760E3A">
        <w:rPr>
          <w:rFonts w:cs="Arial"/>
          <w:b/>
        </w:rPr>
        <w:t>Programme Management</w:t>
      </w:r>
    </w:p>
    <w:p w:rsidR="00A164CE" w:rsidRDefault="00A164CE" w:rsidP="00A164CE">
      <w:pPr>
        <w:jc w:val="both"/>
        <w:rPr>
          <w:rFonts w:cs="Arial"/>
        </w:rPr>
      </w:pPr>
    </w:p>
    <w:p w:rsidR="00A164CE" w:rsidRPr="00545BD0" w:rsidRDefault="00A164CE" w:rsidP="00A164CE">
      <w:pPr>
        <w:ind w:left="720"/>
        <w:jc w:val="both"/>
        <w:rPr>
          <w:rFonts w:cs="Arial"/>
        </w:rPr>
      </w:pPr>
      <w:r w:rsidRPr="00545BD0">
        <w:rPr>
          <w:rFonts w:cs="Arial"/>
        </w:rPr>
        <w:t>The shared audit Management team will be responsible for the delivery of audit plan</w:t>
      </w:r>
      <w:r>
        <w:rPr>
          <w:rFonts w:cs="Arial"/>
        </w:rPr>
        <w:t>s</w:t>
      </w:r>
      <w:r w:rsidRPr="00545BD0">
        <w:rPr>
          <w:rFonts w:cs="Arial"/>
        </w:rPr>
        <w:t>.</w:t>
      </w:r>
    </w:p>
    <w:p w:rsidR="00A164CE" w:rsidRPr="00545BD0" w:rsidRDefault="00A164CE" w:rsidP="00A164CE">
      <w:pPr>
        <w:pStyle w:val="Heading1"/>
        <w:spacing w:after="120"/>
        <w:jc w:val="both"/>
        <w:rPr>
          <w:b w:val="0"/>
          <w:bCs/>
          <w:sz w:val="24"/>
        </w:rPr>
      </w:pPr>
      <w:bookmarkStart w:id="7" w:name="_Toc204617940"/>
      <w:r>
        <w:rPr>
          <w:b w:val="0"/>
          <w:bCs/>
          <w:sz w:val="24"/>
        </w:rPr>
        <w:t>4.14</w:t>
      </w:r>
      <w:r>
        <w:rPr>
          <w:b w:val="0"/>
          <w:bCs/>
          <w:sz w:val="24"/>
        </w:rPr>
        <w:tab/>
      </w:r>
      <w:r w:rsidRPr="00760E3A">
        <w:rPr>
          <w:bCs/>
          <w:sz w:val="24"/>
        </w:rPr>
        <w:t>Shared Service Agreement</w:t>
      </w:r>
      <w:bookmarkEnd w:id="7"/>
    </w:p>
    <w:p w:rsidR="00A164CE" w:rsidRPr="00545BD0" w:rsidRDefault="00A164CE" w:rsidP="00A164CE">
      <w:pPr>
        <w:ind w:left="720"/>
        <w:jc w:val="both"/>
        <w:rPr>
          <w:rFonts w:cs="Arial"/>
        </w:rPr>
      </w:pPr>
      <w:r w:rsidRPr="00545BD0">
        <w:rPr>
          <w:rFonts w:cs="Arial"/>
        </w:rPr>
        <w:t>A formal shared service agreement will be established between Councils to include (but not limited to):</w:t>
      </w:r>
    </w:p>
    <w:p w:rsidR="00A164CE" w:rsidRPr="00545BD0" w:rsidRDefault="00A164CE" w:rsidP="00A164CE">
      <w:pPr>
        <w:numPr>
          <w:ilvl w:val="0"/>
          <w:numId w:val="33"/>
        </w:numPr>
        <w:spacing w:before="120" w:line="240" w:lineRule="auto"/>
        <w:ind w:left="1077" w:hanging="357"/>
        <w:jc w:val="both"/>
        <w:rPr>
          <w:rFonts w:cs="Arial"/>
        </w:rPr>
      </w:pPr>
      <w:r w:rsidRPr="00545BD0">
        <w:rPr>
          <w:rFonts w:cs="Arial"/>
        </w:rPr>
        <w:t>Governance arrangements as detailed earlier within this business case</w:t>
      </w:r>
    </w:p>
    <w:p w:rsidR="00A164CE" w:rsidRPr="00545BD0" w:rsidRDefault="00A164CE" w:rsidP="00A164CE">
      <w:pPr>
        <w:numPr>
          <w:ilvl w:val="0"/>
          <w:numId w:val="33"/>
        </w:numPr>
        <w:spacing w:line="240" w:lineRule="auto"/>
        <w:ind w:left="1077" w:hanging="357"/>
        <w:jc w:val="both"/>
        <w:rPr>
          <w:rFonts w:cs="Arial"/>
        </w:rPr>
      </w:pPr>
      <w:r w:rsidRPr="00545BD0">
        <w:rPr>
          <w:rFonts w:cs="Arial"/>
        </w:rPr>
        <w:t>Dispute resolution procedure, including independent arbitration arrangements</w:t>
      </w:r>
    </w:p>
    <w:p w:rsidR="00A164CE" w:rsidRPr="00545BD0" w:rsidRDefault="00A164CE" w:rsidP="00A164CE">
      <w:pPr>
        <w:numPr>
          <w:ilvl w:val="0"/>
          <w:numId w:val="33"/>
        </w:numPr>
        <w:spacing w:line="240" w:lineRule="auto"/>
        <w:ind w:left="1077" w:hanging="357"/>
        <w:jc w:val="both"/>
        <w:rPr>
          <w:rFonts w:cs="Arial"/>
        </w:rPr>
      </w:pPr>
      <w:r w:rsidRPr="00545BD0">
        <w:rPr>
          <w:rFonts w:cs="Arial"/>
        </w:rPr>
        <w:t>Agreement to the creation and adherence to a joint audit strategy for all Councils</w:t>
      </w:r>
    </w:p>
    <w:p w:rsidR="00A164CE" w:rsidRPr="00545BD0" w:rsidRDefault="00A164CE" w:rsidP="00A164CE">
      <w:pPr>
        <w:numPr>
          <w:ilvl w:val="0"/>
          <w:numId w:val="33"/>
        </w:numPr>
        <w:spacing w:line="240" w:lineRule="auto"/>
        <w:jc w:val="both"/>
        <w:rPr>
          <w:rFonts w:cs="Arial"/>
        </w:rPr>
      </w:pPr>
      <w:r w:rsidRPr="00545BD0">
        <w:rPr>
          <w:rFonts w:cs="Arial"/>
        </w:rPr>
        <w:t>Services to be provided</w:t>
      </w:r>
    </w:p>
    <w:p w:rsidR="00A164CE" w:rsidRDefault="00A164CE" w:rsidP="00A164CE">
      <w:pPr>
        <w:numPr>
          <w:ilvl w:val="0"/>
          <w:numId w:val="33"/>
        </w:numPr>
        <w:spacing w:line="240" w:lineRule="auto"/>
        <w:jc w:val="both"/>
        <w:rPr>
          <w:rFonts w:cs="Arial"/>
        </w:rPr>
      </w:pPr>
      <w:r w:rsidRPr="00545BD0">
        <w:rPr>
          <w:rFonts w:cs="Arial"/>
        </w:rPr>
        <w:t>Service provision details</w:t>
      </w:r>
    </w:p>
    <w:p w:rsidR="00A164CE" w:rsidRPr="00545BD0" w:rsidRDefault="00A164CE" w:rsidP="00A164CE">
      <w:pPr>
        <w:numPr>
          <w:ilvl w:val="0"/>
          <w:numId w:val="33"/>
        </w:numPr>
        <w:spacing w:line="240" w:lineRule="auto"/>
        <w:jc w:val="both"/>
        <w:rPr>
          <w:rFonts w:cs="Arial"/>
        </w:rPr>
      </w:pPr>
      <w:r w:rsidRPr="00545BD0">
        <w:rPr>
          <w:rFonts w:cs="Arial"/>
        </w:rPr>
        <w:t xml:space="preserve">Committee </w:t>
      </w:r>
      <w:r>
        <w:rPr>
          <w:rFonts w:cs="Arial"/>
        </w:rPr>
        <w:t xml:space="preserve">Chairs </w:t>
      </w:r>
      <w:r w:rsidRPr="00545BD0">
        <w:rPr>
          <w:rFonts w:cs="Arial"/>
        </w:rPr>
        <w:t>&amp; Joint Operational Board</w:t>
      </w:r>
    </w:p>
    <w:p w:rsidR="00A164CE" w:rsidRPr="00545BD0" w:rsidRDefault="00A164CE" w:rsidP="00A164CE">
      <w:pPr>
        <w:numPr>
          <w:ilvl w:val="0"/>
          <w:numId w:val="33"/>
        </w:numPr>
        <w:spacing w:line="240" w:lineRule="auto"/>
        <w:ind w:left="1077" w:hanging="357"/>
        <w:jc w:val="both"/>
        <w:rPr>
          <w:rFonts w:cs="Arial"/>
        </w:rPr>
      </w:pPr>
      <w:r w:rsidRPr="00545BD0">
        <w:rPr>
          <w:rFonts w:cs="Arial"/>
        </w:rPr>
        <w:lastRenderedPageBreak/>
        <w:t>Budget contributions, including methodology to manage budget surpluses and deficits.</w:t>
      </w:r>
    </w:p>
    <w:p w:rsidR="00A164CE" w:rsidRPr="00545BD0" w:rsidRDefault="00A164CE" w:rsidP="00A164CE">
      <w:pPr>
        <w:numPr>
          <w:ilvl w:val="0"/>
          <w:numId w:val="33"/>
        </w:numPr>
        <w:spacing w:line="240" w:lineRule="auto"/>
        <w:jc w:val="both"/>
        <w:rPr>
          <w:rFonts w:cs="Arial"/>
        </w:rPr>
      </w:pPr>
      <w:r w:rsidRPr="00545BD0">
        <w:rPr>
          <w:rFonts w:cs="Arial"/>
        </w:rPr>
        <w:t>Delegation of decision making</w:t>
      </w:r>
    </w:p>
    <w:p w:rsidR="00A164CE" w:rsidRPr="00545BD0" w:rsidRDefault="00A164CE" w:rsidP="00A164CE">
      <w:pPr>
        <w:numPr>
          <w:ilvl w:val="0"/>
          <w:numId w:val="33"/>
        </w:numPr>
        <w:spacing w:line="240" w:lineRule="auto"/>
        <w:jc w:val="both"/>
        <w:rPr>
          <w:rFonts w:cs="Arial"/>
        </w:rPr>
      </w:pPr>
      <w:r w:rsidRPr="00545BD0">
        <w:rPr>
          <w:rFonts w:cs="Arial"/>
        </w:rPr>
        <w:t>Review</w:t>
      </w:r>
    </w:p>
    <w:p w:rsidR="00A164CE" w:rsidRPr="00545BD0" w:rsidRDefault="00A164CE" w:rsidP="00A164CE">
      <w:pPr>
        <w:numPr>
          <w:ilvl w:val="0"/>
          <w:numId w:val="33"/>
        </w:numPr>
        <w:spacing w:line="240" w:lineRule="auto"/>
        <w:jc w:val="both"/>
        <w:rPr>
          <w:rFonts w:cs="Arial"/>
        </w:rPr>
      </w:pPr>
      <w:r w:rsidRPr="00545BD0">
        <w:rPr>
          <w:rFonts w:cs="Arial"/>
        </w:rPr>
        <w:t>Indemnity</w:t>
      </w:r>
    </w:p>
    <w:p w:rsidR="00A164CE" w:rsidRPr="00545BD0" w:rsidRDefault="00A164CE" w:rsidP="00A164CE">
      <w:pPr>
        <w:numPr>
          <w:ilvl w:val="0"/>
          <w:numId w:val="33"/>
        </w:numPr>
        <w:spacing w:line="240" w:lineRule="auto"/>
        <w:jc w:val="both"/>
        <w:rPr>
          <w:rFonts w:cs="Arial"/>
        </w:rPr>
      </w:pPr>
      <w:r w:rsidRPr="00545BD0">
        <w:rPr>
          <w:rFonts w:cs="Arial"/>
        </w:rPr>
        <w:t>Access to information</w:t>
      </w:r>
    </w:p>
    <w:p w:rsidR="00A164CE" w:rsidRPr="00545BD0" w:rsidRDefault="00A164CE" w:rsidP="00A164CE">
      <w:pPr>
        <w:numPr>
          <w:ilvl w:val="0"/>
          <w:numId w:val="33"/>
        </w:numPr>
        <w:spacing w:line="240" w:lineRule="auto"/>
        <w:jc w:val="both"/>
        <w:rPr>
          <w:rFonts w:cs="Arial"/>
        </w:rPr>
      </w:pPr>
      <w:r w:rsidRPr="00545BD0">
        <w:rPr>
          <w:rFonts w:cs="Arial"/>
        </w:rPr>
        <w:t>Retention of records</w:t>
      </w:r>
    </w:p>
    <w:p w:rsidR="00A164CE" w:rsidRPr="00545BD0" w:rsidRDefault="00A164CE" w:rsidP="00A164CE">
      <w:pPr>
        <w:numPr>
          <w:ilvl w:val="0"/>
          <w:numId w:val="33"/>
        </w:numPr>
        <w:spacing w:line="240" w:lineRule="auto"/>
        <w:jc w:val="both"/>
        <w:rPr>
          <w:rFonts w:cs="Arial"/>
        </w:rPr>
      </w:pPr>
      <w:r w:rsidRPr="00545BD0">
        <w:rPr>
          <w:rFonts w:cs="Arial"/>
        </w:rPr>
        <w:t>Conflict of interest</w:t>
      </w:r>
    </w:p>
    <w:p w:rsidR="00A164CE" w:rsidRPr="00545BD0" w:rsidRDefault="00A164CE" w:rsidP="00A164CE">
      <w:pPr>
        <w:numPr>
          <w:ilvl w:val="0"/>
          <w:numId w:val="33"/>
        </w:numPr>
        <w:spacing w:line="240" w:lineRule="auto"/>
        <w:jc w:val="both"/>
        <w:rPr>
          <w:rFonts w:cs="Arial"/>
        </w:rPr>
      </w:pPr>
      <w:r w:rsidRPr="00545BD0">
        <w:rPr>
          <w:rFonts w:cs="Arial"/>
        </w:rPr>
        <w:t>Contract extension process</w:t>
      </w:r>
    </w:p>
    <w:p w:rsidR="00A164CE" w:rsidRPr="00545BD0" w:rsidRDefault="00A164CE" w:rsidP="00A164CE">
      <w:pPr>
        <w:numPr>
          <w:ilvl w:val="0"/>
          <w:numId w:val="33"/>
        </w:numPr>
        <w:spacing w:line="240" w:lineRule="auto"/>
        <w:jc w:val="both"/>
        <w:rPr>
          <w:rFonts w:cs="Arial"/>
        </w:rPr>
      </w:pPr>
      <w:r w:rsidRPr="00545BD0">
        <w:rPr>
          <w:rFonts w:cs="Arial"/>
        </w:rPr>
        <w:t>Contract termination process</w:t>
      </w:r>
    </w:p>
    <w:p w:rsidR="00A164CE" w:rsidRPr="00545BD0" w:rsidRDefault="00A164CE" w:rsidP="00A164CE">
      <w:pPr>
        <w:numPr>
          <w:ilvl w:val="0"/>
          <w:numId w:val="33"/>
        </w:numPr>
        <w:spacing w:line="240" w:lineRule="auto"/>
        <w:jc w:val="both"/>
        <w:rPr>
          <w:rFonts w:cs="Arial"/>
        </w:rPr>
      </w:pPr>
      <w:r w:rsidRPr="00545BD0">
        <w:rPr>
          <w:rFonts w:cs="Arial"/>
        </w:rPr>
        <w:t>Variations to the Agreement</w:t>
      </w:r>
    </w:p>
    <w:p w:rsidR="00A164CE" w:rsidRPr="00545BD0" w:rsidRDefault="00A164CE" w:rsidP="00A164CE">
      <w:pPr>
        <w:numPr>
          <w:ilvl w:val="0"/>
          <w:numId w:val="33"/>
        </w:numPr>
        <w:spacing w:line="240" w:lineRule="auto"/>
        <w:jc w:val="both"/>
        <w:rPr>
          <w:rFonts w:cs="Arial"/>
        </w:rPr>
      </w:pPr>
      <w:r w:rsidRPr="00545BD0">
        <w:rPr>
          <w:rFonts w:cs="Arial"/>
        </w:rPr>
        <w:t>Statutory compliance</w:t>
      </w:r>
    </w:p>
    <w:p w:rsidR="00A164CE" w:rsidRPr="00545BD0" w:rsidRDefault="00A164CE" w:rsidP="00A164CE">
      <w:pPr>
        <w:numPr>
          <w:ilvl w:val="0"/>
          <w:numId w:val="33"/>
        </w:numPr>
        <w:spacing w:line="240" w:lineRule="auto"/>
        <w:jc w:val="both"/>
        <w:rPr>
          <w:rFonts w:cs="Arial"/>
        </w:rPr>
      </w:pPr>
      <w:r w:rsidRPr="00545BD0">
        <w:rPr>
          <w:rFonts w:cs="Arial"/>
        </w:rPr>
        <w:t>Procurement arrangements</w:t>
      </w:r>
    </w:p>
    <w:p w:rsidR="00A164CE" w:rsidRPr="00545BD0" w:rsidRDefault="00A164CE" w:rsidP="00A164CE">
      <w:pPr>
        <w:numPr>
          <w:ilvl w:val="0"/>
          <w:numId w:val="33"/>
        </w:numPr>
        <w:spacing w:after="120" w:line="240" w:lineRule="auto"/>
        <w:ind w:left="1077" w:hanging="357"/>
        <w:jc w:val="both"/>
        <w:rPr>
          <w:rFonts w:cs="Arial"/>
        </w:rPr>
      </w:pPr>
      <w:r w:rsidRPr="00545BD0">
        <w:rPr>
          <w:rFonts w:cs="Arial"/>
        </w:rPr>
        <w:t>Performance levels and reporting (linking back to performance baseline that would be established prior to establishing the Shared audit service).</w:t>
      </w:r>
    </w:p>
    <w:p w:rsidR="00A164CE" w:rsidRPr="00545BD0" w:rsidRDefault="00A164CE" w:rsidP="00A164CE">
      <w:pPr>
        <w:pStyle w:val="Heading1"/>
        <w:spacing w:after="120"/>
        <w:jc w:val="both"/>
        <w:rPr>
          <w:b w:val="0"/>
          <w:bCs/>
          <w:sz w:val="24"/>
        </w:rPr>
      </w:pPr>
      <w:bookmarkStart w:id="8" w:name="_Toc204617941"/>
      <w:r>
        <w:rPr>
          <w:b w:val="0"/>
          <w:bCs/>
          <w:sz w:val="24"/>
        </w:rPr>
        <w:t>4.15</w:t>
      </w:r>
      <w:r>
        <w:rPr>
          <w:b w:val="0"/>
          <w:bCs/>
          <w:sz w:val="24"/>
        </w:rPr>
        <w:tab/>
      </w:r>
      <w:r w:rsidRPr="00760E3A">
        <w:rPr>
          <w:bCs/>
          <w:sz w:val="24"/>
        </w:rPr>
        <w:t>Human Resource Arrangements</w:t>
      </w:r>
      <w:bookmarkEnd w:id="8"/>
    </w:p>
    <w:p w:rsidR="00A164CE" w:rsidRPr="00545BD0" w:rsidRDefault="00A164CE" w:rsidP="00A164CE">
      <w:pPr>
        <w:ind w:left="720"/>
        <w:jc w:val="both"/>
        <w:rPr>
          <w:rFonts w:cs="Arial"/>
        </w:rPr>
      </w:pPr>
      <w:r w:rsidRPr="00545BD0">
        <w:rPr>
          <w:rFonts w:cs="Arial"/>
        </w:rPr>
        <w:t xml:space="preserve">Upon approval of the business case it will be necessary to trigger a human resources work </w:t>
      </w:r>
      <w:r>
        <w:rPr>
          <w:rFonts w:cs="Arial"/>
        </w:rPr>
        <w:t>stream</w:t>
      </w:r>
      <w:r w:rsidRPr="00545BD0">
        <w:rPr>
          <w:rFonts w:cs="Arial"/>
        </w:rPr>
        <w:t xml:space="preserve"> as some staff will need to transfer to a new host employer under TUPE</w:t>
      </w:r>
      <w:r w:rsidRPr="00545BD0">
        <w:rPr>
          <w:rStyle w:val="FootnoteReference"/>
          <w:rFonts w:cs="Arial"/>
        </w:rPr>
        <w:footnoteReference w:id="2"/>
      </w:r>
      <w:r w:rsidRPr="00545BD0">
        <w:rPr>
          <w:rFonts w:cs="Arial"/>
        </w:rPr>
        <w:t xml:space="preserve"> regulations.</w:t>
      </w:r>
    </w:p>
    <w:p w:rsidR="00A164CE" w:rsidRDefault="00A164CE" w:rsidP="00A164CE">
      <w:pPr>
        <w:jc w:val="both"/>
        <w:rPr>
          <w:rFonts w:cs="Arial"/>
        </w:rPr>
      </w:pPr>
    </w:p>
    <w:p w:rsidR="00A164CE" w:rsidRPr="00545BD0" w:rsidRDefault="00A164CE" w:rsidP="00A164CE">
      <w:pPr>
        <w:ind w:left="720" w:hanging="720"/>
        <w:jc w:val="both"/>
        <w:rPr>
          <w:rFonts w:cs="Arial"/>
        </w:rPr>
      </w:pPr>
      <w:r>
        <w:rPr>
          <w:rFonts w:cs="Arial"/>
        </w:rPr>
        <w:t>4.16</w:t>
      </w:r>
      <w:r>
        <w:rPr>
          <w:rFonts w:cs="Arial"/>
        </w:rPr>
        <w:tab/>
      </w:r>
      <w:r w:rsidRPr="00545BD0">
        <w:rPr>
          <w:rFonts w:cs="Arial"/>
        </w:rPr>
        <w:t>A full TUPE transfer, which protects employees</w:t>
      </w:r>
      <w:r>
        <w:rPr>
          <w:rFonts w:cs="Arial"/>
        </w:rPr>
        <w:t>’</w:t>
      </w:r>
      <w:r w:rsidRPr="00545BD0">
        <w:rPr>
          <w:rFonts w:cs="Arial"/>
        </w:rPr>
        <w:t xml:space="preserve"> rights would be undertaken in line with both legal and organisati</w:t>
      </w:r>
      <w:r>
        <w:rPr>
          <w:rFonts w:cs="Arial"/>
        </w:rPr>
        <w:t>onal requirements. Consideration will need to be given to variations in terms and conditions which are outlined at Appendix 6.</w:t>
      </w:r>
      <w:r w:rsidRPr="00545BD0">
        <w:rPr>
          <w:rFonts w:cs="Arial"/>
        </w:rPr>
        <w:t xml:space="preserve"> T</w:t>
      </w:r>
      <w:r>
        <w:rPr>
          <w:rFonts w:cs="Arial"/>
        </w:rPr>
        <w:t>ransfers</w:t>
      </w:r>
      <w:r w:rsidRPr="00545BD0">
        <w:rPr>
          <w:rFonts w:cs="Arial"/>
        </w:rPr>
        <w:t xml:space="preserve"> would be completed within agreed timescales, following discussions with appropriate trade union representatives. Appropriate management of change and redeployment policies will be followed.</w:t>
      </w:r>
    </w:p>
    <w:p w:rsidR="00A164CE" w:rsidRPr="00545BD0" w:rsidRDefault="00A164CE" w:rsidP="00A164CE">
      <w:pPr>
        <w:ind w:left="720"/>
        <w:jc w:val="both"/>
        <w:rPr>
          <w:rFonts w:cs="Arial"/>
        </w:rPr>
      </w:pPr>
      <w:r w:rsidRPr="00545BD0">
        <w:rPr>
          <w:rFonts w:cs="Arial"/>
        </w:rPr>
        <w:t xml:space="preserve">The audit strategy and annual appraisal process will incorporate identification of joint service training &amp; development requirements. </w:t>
      </w:r>
    </w:p>
    <w:p w:rsidR="00A164CE" w:rsidRPr="00545BD0" w:rsidRDefault="00A164CE" w:rsidP="00A164CE">
      <w:pPr>
        <w:pStyle w:val="Heading1"/>
        <w:spacing w:after="120"/>
        <w:jc w:val="both"/>
        <w:rPr>
          <w:b w:val="0"/>
          <w:bCs/>
          <w:sz w:val="24"/>
        </w:rPr>
      </w:pPr>
      <w:bookmarkStart w:id="9" w:name="_Toc204617942"/>
      <w:r>
        <w:rPr>
          <w:b w:val="0"/>
          <w:bCs/>
          <w:sz w:val="24"/>
        </w:rPr>
        <w:t>4.17</w:t>
      </w:r>
      <w:r>
        <w:rPr>
          <w:b w:val="0"/>
          <w:bCs/>
          <w:sz w:val="24"/>
        </w:rPr>
        <w:tab/>
      </w:r>
      <w:r w:rsidRPr="00DB5DD4">
        <w:rPr>
          <w:bCs/>
          <w:sz w:val="24"/>
        </w:rPr>
        <w:t>Timescales – Implementation and Commitment</w:t>
      </w:r>
      <w:bookmarkEnd w:id="9"/>
    </w:p>
    <w:p w:rsidR="00A164CE" w:rsidRDefault="00A164CE" w:rsidP="00A164CE">
      <w:pPr>
        <w:ind w:left="720"/>
        <w:jc w:val="both"/>
        <w:rPr>
          <w:rFonts w:cs="Arial"/>
        </w:rPr>
      </w:pPr>
      <w:r w:rsidRPr="00545BD0">
        <w:rPr>
          <w:rFonts w:cs="Arial"/>
        </w:rPr>
        <w:t>Subject to approval</w:t>
      </w:r>
      <w:r>
        <w:rPr>
          <w:rFonts w:cs="Arial"/>
        </w:rPr>
        <w:t xml:space="preserve"> by all participants</w:t>
      </w:r>
      <w:r w:rsidRPr="00545BD0">
        <w:rPr>
          <w:rFonts w:cs="Arial"/>
        </w:rPr>
        <w:t xml:space="preserve"> and appropriate legal arrangements, it is intended to go live with a new Shared </w:t>
      </w:r>
      <w:r>
        <w:rPr>
          <w:rFonts w:cs="Arial"/>
        </w:rPr>
        <w:t>A</w:t>
      </w:r>
      <w:r w:rsidRPr="00545BD0">
        <w:rPr>
          <w:rFonts w:cs="Arial"/>
        </w:rPr>
        <w:t xml:space="preserve">udit Service at the start of April 2010 at which point there will be a single Head of the </w:t>
      </w:r>
      <w:r>
        <w:rPr>
          <w:rFonts w:cs="Arial"/>
        </w:rPr>
        <w:t>s</w:t>
      </w:r>
      <w:r w:rsidRPr="00545BD0">
        <w:rPr>
          <w:rFonts w:cs="Arial"/>
        </w:rPr>
        <w:t>hared audit service in post</w:t>
      </w:r>
      <w:r>
        <w:rPr>
          <w:rFonts w:cs="Arial"/>
        </w:rPr>
        <w:t>,</w:t>
      </w:r>
      <w:r w:rsidRPr="00545BD0">
        <w:rPr>
          <w:rFonts w:cs="Arial"/>
        </w:rPr>
        <w:t xml:space="preserve"> together with a joint audit management team.</w:t>
      </w:r>
      <w:r>
        <w:rPr>
          <w:rFonts w:cs="Arial"/>
        </w:rPr>
        <w:t xml:space="preserve"> T</w:t>
      </w:r>
      <w:r w:rsidRPr="00545BD0">
        <w:rPr>
          <w:rFonts w:cs="Arial"/>
        </w:rPr>
        <w:t xml:space="preserve">his would see the formation of a single interim audit organisation which would then be refined and </w:t>
      </w:r>
      <w:r>
        <w:rPr>
          <w:rFonts w:cs="Arial"/>
        </w:rPr>
        <w:t xml:space="preserve">a </w:t>
      </w:r>
      <w:r w:rsidRPr="00545BD0">
        <w:rPr>
          <w:rFonts w:cs="Arial"/>
        </w:rPr>
        <w:t xml:space="preserve">final organisation structure </w:t>
      </w:r>
      <w:r>
        <w:rPr>
          <w:rFonts w:cs="Arial"/>
        </w:rPr>
        <w:t xml:space="preserve">developed </w:t>
      </w:r>
      <w:r w:rsidRPr="00545BD0">
        <w:rPr>
          <w:rFonts w:cs="Arial"/>
        </w:rPr>
        <w:t>over the following twelve months.</w:t>
      </w:r>
    </w:p>
    <w:p w:rsidR="00A164CE" w:rsidRDefault="00A164CE" w:rsidP="00A164CE">
      <w:pPr>
        <w:ind w:left="720"/>
        <w:jc w:val="both"/>
        <w:rPr>
          <w:rFonts w:cs="Arial"/>
        </w:rPr>
      </w:pPr>
    </w:p>
    <w:p w:rsidR="00A164CE" w:rsidRDefault="00A164CE" w:rsidP="00A164CE">
      <w:pPr>
        <w:ind w:left="720" w:hanging="720"/>
        <w:jc w:val="both"/>
        <w:rPr>
          <w:rFonts w:cs="Arial"/>
        </w:rPr>
      </w:pPr>
      <w:r>
        <w:rPr>
          <w:rFonts w:cs="Arial"/>
        </w:rPr>
        <w:lastRenderedPageBreak/>
        <w:t>4.18</w:t>
      </w:r>
      <w:r>
        <w:rPr>
          <w:rFonts w:cs="Arial"/>
        </w:rPr>
        <w:tab/>
        <w:t xml:space="preserve">Planning in early 2010 for shared service strategy should include development of the overall 2010/11 audit plans for all participants. Integration of these is essential for developing best practice, and ensuring synergies through a common approach, which should help achieve efficiencies. </w:t>
      </w:r>
    </w:p>
    <w:p w:rsidR="00A164CE" w:rsidRDefault="00A164CE" w:rsidP="00A164CE">
      <w:pPr>
        <w:ind w:left="720"/>
        <w:jc w:val="both"/>
        <w:rPr>
          <w:rFonts w:cs="Arial"/>
        </w:rPr>
      </w:pPr>
    </w:p>
    <w:p w:rsidR="00A164CE" w:rsidRDefault="00A164CE" w:rsidP="00A164CE">
      <w:pPr>
        <w:ind w:left="720"/>
        <w:jc w:val="both"/>
        <w:rPr>
          <w:rFonts w:cs="Arial"/>
        </w:rPr>
      </w:pPr>
    </w:p>
    <w:p w:rsidR="00A164CE" w:rsidRPr="00545BD0" w:rsidRDefault="00A164CE" w:rsidP="00A164CE">
      <w:pPr>
        <w:pStyle w:val="Heading1"/>
        <w:jc w:val="both"/>
        <w:rPr>
          <w:b w:val="0"/>
          <w:bCs/>
          <w:sz w:val="24"/>
        </w:rPr>
      </w:pPr>
      <w:bookmarkStart w:id="10" w:name="_Toc204617944"/>
      <w:r>
        <w:rPr>
          <w:b w:val="0"/>
          <w:bCs/>
          <w:sz w:val="24"/>
        </w:rPr>
        <w:t>4.19</w:t>
      </w:r>
      <w:r>
        <w:rPr>
          <w:b w:val="0"/>
          <w:bCs/>
          <w:sz w:val="24"/>
        </w:rPr>
        <w:tab/>
      </w:r>
      <w:r w:rsidRPr="00760E3A">
        <w:rPr>
          <w:bCs/>
          <w:sz w:val="24"/>
        </w:rPr>
        <w:t>External work</w:t>
      </w:r>
      <w:r w:rsidRPr="00545BD0">
        <w:rPr>
          <w:b w:val="0"/>
          <w:bCs/>
          <w:sz w:val="24"/>
        </w:rPr>
        <w:t xml:space="preserve"> </w:t>
      </w:r>
      <w:bookmarkEnd w:id="10"/>
    </w:p>
    <w:p w:rsidR="00A164CE" w:rsidRDefault="00A164CE" w:rsidP="00A164CE">
      <w:pPr>
        <w:ind w:left="720"/>
        <w:jc w:val="both"/>
        <w:rPr>
          <w:rFonts w:cs="Arial"/>
        </w:rPr>
      </w:pPr>
    </w:p>
    <w:p w:rsidR="00A164CE" w:rsidRDefault="00A164CE" w:rsidP="00A164CE">
      <w:pPr>
        <w:ind w:left="720" w:hanging="720"/>
        <w:jc w:val="both"/>
        <w:rPr>
          <w:rFonts w:cs="Arial"/>
        </w:rPr>
      </w:pPr>
      <w:r>
        <w:rPr>
          <w:rFonts w:cs="Arial"/>
        </w:rPr>
        <w:tab/>
        <w:t xml:space="preserve">Currently the County provides audit services to the Police Authority, </w:t>
      </w:r>
      <w:smartTag w:uri="urn:schemas-microsoft-com:office:smarttags" w:element="place">
        <w:smartTag w:uri="urn:schemas-microsoft-com:office:smarttags" w:element="PlaceName">
          <w:r>
            <w:rPr>
              <w:rFonts w:cs="Arial"/>
            </w:rPr>
            <w:t>Lake District</w:t>
          </w:r>
        </w:smartTag>
        <w:r>
          <w:rPr>
            <w:rFonts w:cs="Arial"/>
          </w:rPr>
          <w:t xml:space="preserve"> </w:t>
        </w:r>
        <w:smartTag w:uri="urn:schemas-microsoft-com:office:smarttags" w:element="PlaceType">
          <w:r>
            <w:rPr>
              <w:rFonts w:cs="Arial"/>
            </w:rPr>
            <w:t>National Park</w:t>
          </w:r>
        </w:smartTag>
      </w:smartTag>
      <w:r>
        <w:rPr>
          <w:rFonts w:cs="Arial"/>
        </w:rPr>
        <w:t>, Pension fund and North West Development Agency. In 2009/10, 235 audit days are expected to generate income of £61,000. Work performed should be governed by an agreement that would specify the number of years the service is to be provided, which should then inform resource requirements.</w:t>
      </w:r>
    </w:p>
    <w:p w:rsidR="00A164CE" w:rsidRDefault="00A164CE" w:rsidP="00A164CE">
      <w:pPr>
        <w:jc w:val="both"/>
        <w:rPr>
          <w:rFonts w:cs="Arial"/>
        </w:rPr>
      </w:pPr>
    </w:p>
    <w:p w:rsidR="00A164CE" w:rsidRPr="005F0457" w:rsidRDefault="00A164CE" w:rsidP="00A164CE">
      <w:pPr>
        <w:ind w:left="720" w:hanging="720"/>
        <w:jc w:val="both"/>
        <w:rPr>
          <w:rFonts w:cs="Arial"/>
        </w:rPr>
      </w:pPr>
      <w:r>
        <w:rPr>
          <w:rFonts w:cs="Arial"/>
        </w:rPr>
        <w:t>4.20</w:t>
      </w:r>
      <w:r>
        <w:rPr>
          <w:rFonts w:cs="Arial"/>
        </w:rPr>
        <w:tab/>
        <w:t>It is likely that a shared audit service would attract further external work as benefits are realised, with the shared service well placed to roll-out a sustainable audit product if required to a wide range of organisations. For example, a review of admitted bodies to the Local Government Pension Scheme and the County’s partnership register suggests around 200 organisations with the potential to commission audit services</w:t>
      </w:r>
      <w:r w:rsidRPr="005F0457">
        <w:rPr>
          <w:rFonts w:cs="Arial"/>
        </w:rPr>
        <w:t xml:space="preserve">. Also, County audit currently performs a limited number of Financial Management Standard in Schools reviews, with the majority being performed by children’s services and / or school bursers. It is primarily a school responsibility to ensure </w:t>
      </w:r>
      <w:r>
        <w:rPr>
          <w:rFonts w:cs="Arial"/>
        </w:rPr>
        <w:t>these</w:t>
      </w:r>
      <w:r w:rsidRPr="005F0457">
        <w:rPr>
          <w:rFonts w:cs="Arial"/>
        </w:rPr>
        <w:t xml:space="preserve"> </w:t>
      </w:r>
      <w:r>
        <w:rPr>
          <w:rFonts w:cs="Arial"/>
        </w:rPr>
        <w:t xml:space="preserve">reviews </w:t>
      </w:r>
      <w:r w:rsidRPr="005F0457">
        <w:rPr>
          <w:rFonts w:cs="Arial"/>
        </w:rPr>
        <w:t>are performed. However, there is the possibility of further reviews being performed by the shared audit service whi</w:t>
      </w:r>
      <w:r>
        <w:rPr>
          <w:rFonts w:cs="Arial"/>
        </w:rPr>
        <w:t>ch</w:t>
      </w:r>
      <w:r w:rsidRPr="005F0457">
        <w:rPr>
          <w:rFonts w:cs="Arial"/>
        </w:rPr>
        <w:t xml:space="preserve"> could lead to synergies wh</w:t>
      </w:r>
      <w:r>
        <w:rPr>
          <w:rFonts w:cs="Arial"/>
        </w:rPr>
        <w:t>ilst</w:t>
      </w:r>
      <w:r w:rsidRPr="005F0457">
        <w:rPr>
          <w:rFonts w:cs="Arial"/>
        </w:rPr>
        <w:t xml:space="preserve"> also creating additional income </w:t>
      </w:r>
      <w:r>
        <w:rPr>
          <w:rFonts w:cs="Arial"/>
        </w:rPr>
        <w:t>for</w:t>
      </w:r>
      <w:r w:rsidRPr="005F0457">
        <w:rPr>
          <w:rFonts w:cs="Arial"/>
        </w:rPr>
        <w:t xml:space="preserve"> the shared service. </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4.21</w:t>
      </w:r>
      <w:r>
        <w:rPr>
          <w:rFonts w:cs="Arial"/>
        </w:rPr>
        <w:tab/>
        <w:t>Finally, the Local Democracy, Economic Development and Construction Bill 2008-9 is currently under review in Parliament, which could lead to an additional audit requirement. In brief, the Act will require audits of entities for which financial information is included in Council accounts.</w:t>
      </w:r>
    </w:p>
    <w:p w:rsidR="00A164CE" w:rsidRDefault="00A164CE" w:rsidP="00A164CE">
      <w:pPr>
        <w:jc w:val="both"/>
        <w:rPr>
          <w:rFonts w:cs="Arial"/>
        </w:rPr>
      </w:pPr>
    </w:p>
    <w:p w:rsidR="00A164CE" w:rsidRPr="00545BD0" w:rsidRDefault="00A164CE" w:rsidP="00A164CE">
      <w:pPr>
        <w:ind w:left="720" w:hanging="720"/>
        <w:jc w:val="both"/>
        <w:rPr>
          <w:rFonts w:cs="Arial"/>
        </w:rPr>
      </w:pPr>
      <w:r>
        <w:rPr>
          <w:rFonts w:cs="Arial"/>
        </w:rPr>
        <w:t>4.22</w:t>
      </w:r>
      <w:r>
        <w:rPr>
          <w:rFonts w:cs="Arial"/>
        </w:rPr>
        <w:tab/>
        <w:t>Cost structures will need to be in place regarding staff resources for the delivery of services to participants.</w:t>
      </w:r>
    </w:p>
    <w:p w:rsidR="00A164CE" w:rsidRPr="00760E3A" w:rsidRDefault="00A164CE" w:rsidP="00A164CE">
      <w:pPr>
        <w:pStyle w:val="Heading1"/>
        <w:spacing w:after="120"/>
        <w:jc w:val="both"/>
        <w:rPr>
          <w:bCs/>
          <w:sz w:val="24"/>
        </w:rPr>
      </w:pPr>
      <w:bookmarkStart w:id="11" w:name="_Toc204617945"/>
      <w:r>
        <w:rPr>
          <w:b w:val="0"/>
          <w:bCs/>
          <w:sz w:val="24"/>
        </w:rPr>
        <w:lastRenderedPageBreak/>
        <w:t>4.23</w:t>
      </w:r>
      <w:r>
        <w:rPr>
          <w:b w:val="0"/>
          <w:bCs/>
          <w:sz w:val="24"/>
        </w:rPr>
        <w:tab/>
      </w:r>
      <w:r w:rsidRPr="00760E3A">
        <w:rPr>
          <w:bCs/>
          <w:sz w:val="24"/>
        </w:rPr>
        <w:t>Communications</w:t>
      </w:r>
      <w:bookmarkEnd w:id="11"/>
    </w:p>
    <w:p w:rsidR="00A164CE" w:rsidRPr="00545BD0" w:rsidRDefault="00A164CE" w:rsidP="00A164CE">
      <w:pPr>
        <w:ind w:left="720"/>
        <w:jc w:val="both"/>
        <w:rPr>
          <w:rFonts w:cs="Arial"/>
        </w:rPr>
      </w:pPr>
      <w:r w:rsidRPr="00545BD0">
        <w:rPr>
          <w:rFonts w:cs="Arial"/>
        </w:rPr>
        <w:t xml:space="preserve">Communication regarding the </w:t>
      </w:r>
      <w:r>
        <w:rPr>
          <w:rFonts w:cs="Arial"/>
        </w:rPr>
        <w:t>establishment</w:t>
      </w:r>
      <w:r w:rsidRPr="00545BD0">
        <w:rPr>
          <w:rFonts w:cs="Arial"/>
        </w:rPr>
        <w:t xml:space="preserve"> of the new </w:t>
      </w:r>
      <w:r>
        <w:rPr>
          <w:rFonts w:cs="Arial"/>
        </w:rPr>
        <w:t>s</w:t>
      </w:r>
      <w:r w:rsidRPr="00545BD0">
        <w:rPr>
          <w:rFonts w:cs="Arial"/>
        </w:rPr>
        <w:t xml:space="preserve">hared audit </w:t>
      </w:r>
      <w:r>
        <w:rPr>
          <w:rFonts w:cs="Arial"/>
        </w:rPr>
        <w:t>s</w:t>
      </w:r>
      <w:r w:rsidRPr="00545BD0">
        <w:rPr>
          <w:rFonts w:cs="Arial"/>
        </w:rPr>
        <w:t>ervice will be crucial across a full range of stakeholders, including Members</w:t>
      </w:r>
      <w:r>
        <w:rPr>
          <w:rFonts w:cs="Arial"/>
        </w:rPr>
        <w:t>, all those subject to internal audit,</w:t>
      </w:r>
      <w:r w:rsidRPr="00545BD0">
        <w:rPr>
          <w:rFonts w:cs="Arial"/>
        </w:rPr>
        <w:t xml:space="preserve"> and most crucially, all current audit staff that would be affected by any changes.</w:t>
      </w:r>
    </w:p>
    <w:p w:rsidR="00A164CE" w:rsidRDefault="00A164CE" w:rsidP="00A164CE">
      <w:pPr>
        <w:jc w:val="both"/>
        <w:rPr>
          <w:rFonts w:cs="Arial"/>
        </w:rPr>
      </w:pPr>
    </w:p>
    <w:p w:rsidR="00A164CE" w:rsidRPr="00545BD0" w:rsidRDefault="00A164CE" w:rsidP="00A164CE">
      <w:pPr>
        <w:ind w:left="720" w:hanging="720"/>
        <w:jc w:val="both"/>
        <w:rPr>
          <w:rFonts w:cs="Arial"/>
        </w:rPr>
      </w:pPr>
      <w:r>
        <w:rPr>
          <w:rFonts w:cs="Arial"/>
        </w:rPr>
        <w:t>4.24</w:t>
      </w:r>
      <w:r>
        <w:rPr>
          <w:rFonts w:cs="Arial"/>
        </w:rPr>
        <w:tab/>
      </w:r>
      <w:r w:rsidRPr="00545BD0">
        <w:rPr>
          <w:rFonts w:cs="Arial"/>
        </w:rPr>
        <w:t xml:space="preserve">A full communication programme would be developed with support from </w:t>
      </w:r>
      <w:r>
        <w:rPr>
          <w:rFonts w:cs="Arial"/>
        </w:rPr>
        <w:t>c</w:t>
      </w:r>
      <w:r w:rsidRPr="00545BD0">
        <w:rPr>
          <w:rFonts w:cs="Arial"/>
        </w:rPr>
        <w:t>ommunications officers at all Councils that would include regular bulletins and feedback methods to keep all parties up to date and engaged.</w:t>
      </w:r>
      <w:r>
        <w:rPr>
          <w:rFonts w:cs="Arial"/>
        </w:rPr>
        <w:t xml:space="preserve"> </w:t>
      </w:r>
      <w:r w:rsidRPr="00545BD0">
        <w:rPr>
          <w:rFonts w:cs="Arial"/>
        </w:rPr>
        <w:t>Further, plans for marketing the new service, to internal users, external partners, and ultimately to potential new partners will be drawn up and implemented.</w:t>
      </w:r>
    </w:p>
    <w:p w:rsidR="00A164CE" w:rsidRPr="00545BD0" w:rsidRDefault="00A164CE" w:rsidP="00A164CE">
      <w:pPr>
        <w:jc w:val="both"/>
        <w:rPr>
          <w:rFonts w:cs="Arial"/>
        </w:rPr>
      </w:pPr>
    </w:p>
    <w:p w:rsidR="00A164CE" w:rsidRPr="00A1523C" w:rsidRDefault="00A164CE" w:rsidP="00A164CE">
      <w:pPr>
        <w:jc w:val="both"/>
        <w:rPr>
          <w:rFonts w:cs="Arial"/>
          <w:b/>
        </w:rPr>
      </w:pPr>
      <w:r>
        <w:rPr>
          <w:rFonts w:cs="Arial"/>
          <w:b/>
        </w:rPr>
        <w:t>5</w:t>
      </w:r>
      <w:r>
        <w:rPr>
          <w:rFonts w:cs="Arial"/>
          <w:b/>
        </w:rPr>
        <w:tab/>
      </w:r>
      <w:r w:rsidRPr="00A1523C">
        <w:rPr>
          <w:rFonts w:cs="Arial"/>
          <w:b/>
        </w:rPr>
        <w:t>Financial case</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5.1</w:t>
      </w:r>
      <w:r>
        <w:rPr>
          <w:rFonts w:cs="Arial"/>
        </w:rPr>
        <w:tab/>
        <w:t xml:space="preserve">The following is based upon the option outlined at 3.3, which is most likely to provide a robust service and lead to cost savings. To determine how a revised structure might look audit plans have been reviewed, and audits have been allocated to common headers, or areas of audit (Appendix 2). This has resulted in four ‘blocks’ of audit which reflect a mix of County and District work, each of which represents a portfolio of responsibilities to be managed by an Audit Manager. Some disparity of workload exists in terms of complexity and / or numbers of days, which is reflected in the allocation of Principal Auditors. </w:t>
      </w: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b/>
        </w:rPr>
      </w:pPr>
      <w:r>
        <w:rPr>
          <w:rFonts w:cs="Arial"/>
          <w:b/>
        </w:rPr>
        <w:lastRenderedPageBreak/>
        <w:t>Groupings of Audit Responsibilities (Days)</w:t>
      </w:r>
    </w:p>
    <w:tbl>
      <w:tblPr>
        <w:tblW w:w="8256"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6"/>
        <w:gridCol w:w="2036"/>
        <w:gridCol w:w="1440"/>
        <w:gridCol w:w="1920"/>
        <w:gridCol w:w="1204"/>
      </w:tblGrid>
      <w:tr w:rsidR="00A164CE" w:rsidTr="004865A6">
        <w:trPr>
          <w:jc w:val="center"/>
        </w:trPr>
        <w:tc>
          <w:tcPr>
            <w:tcW w:w="1656" w:type="dxa"/>
          </w:tcPr>
          <w:p w:rsidR="00A164CE" w:rsidRDefault="00A164CE" w:rsidP="004865A6">
            <w:pPr>
              <w:jc w:val="center"/>
              <w:rPr>
                <w:rFonts w:cs="Arial"/>
                <w:sz w:val="22"/>
                <w:szCs w:val="22"/>
              </w:rPr>
            </w:pPr>
            <w:r>
              <w:rPr>
                <w:rFonts w:cs="Arial"/>
                <w:sz w:val="22"/>
                <w:szCs w:val="22"/>
              </w:rPr>
              <w:t>Financial Systems</w:t>
            </w:r>
          </w:p>
        </w:tc>
        <w:tc>
          <w:tcPr>
            <w:tcW w:w="2036" w:type="dxa"/>
          </w:tcPr>
          <w:p w:rsidR="00A164CE" w:rsidRDefault="00A164CE" w:rsidP="004865A6">
            <w:pPr>
              <w:jc w:val="center"/>
              <w:rPr>
                <w:rFonts w:cs="Arial"/>
                <w:sz w:val="22"/>
                <w:szCs w:val="22"/>
              </w:rPr>
            </w:pPr>
            <w:r>
              <w:rPr>
                <w:rFonts w:cs="Arial"/>
                <w:sz w:val="22"/>
                <w:szCs w:val="22"/>
              </w:rPr>
              <w:t>Adult Social Care, environment.</w:t>
            </w:r>
          </w:p>
        </w:tc>
        <w:tc>
          <w:tcPr>
            <w:tcW w:w="1440" w:type="dxa"/>
            <w:tcBorders>
              <w:right w:val="single" w:sz="4" w:space="0" w:color="auto"/>
            </w:tcBorders>
          </w:tcPr>
          <w:p w:rsidR="00A164CE" w:rsidRDefault="00A164CE" w:rsidP="004865A6">
            <w:pPr>
              <w:jc w:val="center"/>
              <w:rPr>
                <w:rFonts w:cs="Arial"/>
                <w:sz w:val="22"/>
                <w:szCs w:val="22"/>
              </w:rPr>
            </w:pPr>
            <w:r>
              <w:rPr>
                <w:rFonts w:cs="Arial"/>
                <w:sz w:val="22"/>
                <w:szCs w:val="22"/>
              </w:rPr>
              <w:t>Schools, Police.</w:t>
            </w:r>
          </w:p>
        </w:tc>
        <w:tc>
          <w:tcPr>
            <w:tcW w:w="1920" w:type="dxa"/>
            <w:tcBorders>
              <w:left w:val="single" w:sz="4" w:space="0" w:color="auto"/>
              <w:right w:val="single" w:sz="4" w:space="0" w:color="auto"/>
            </w:tcBorders>
          </w:tcPr>
          <w:p w:rsidR="00A164CE" w:rsidRDefault="00A164CE" w:rsidP="004865A6">
            <w:pPr>
              <w:rPr>
                <w:rFonts w:cs="Arial"/>
                <w:sz w:val="22"/>
                <w:szCs w:val="22"/>
              </w:rPr>
            </w:pPr>
            <w:r>
              <w:rPr>
                <w:rFonts w:cs="Arial"/>
                <w:sz w:val="22"/>
                <w:szCs w:val="22"/>
              </w:rPr>
              <w:t>Corporate, Fraud, IT</w:t>
            </w:r>
          </w:p>
        </w:tc>
        <w:tc>
          <w:tcPr>
            <w:tcW w:w="1204" w:type="dxa"/>
            <w:tcBorders>
              <w:top w:val="nil"/>
              <w:left w:val="single" w:sz="4" w:space="0" w:color="auto"/>
              <w:bottom w:val="nil"/>
              <w:right w:val="nil"/>
            </w:tcBorders>
          </w:tcPr>
          <w:p w:rsidR="00A164CE" w:rsidRDefault="00A164CE" w:rsidP="004865A6">
            <w:pPr>
              <w:jc w:val="center"/>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 xml:space="preserve">Audit Manager </w:t>
            </w:r>
          </w:p>
        </w:tc>
        <w:tc>
          <w:tcPr>
            <w:tcW w:w="2036" w:type="dxa"/>
          </w:tcPr>
          <w:p w:rsidR="00A164CE" w:rsidRDefault="00A164CE" w:rsidP="004865A6">
            <w:pPr>
              <w:jc w:val="both"/>
              <w:rPr>
                <w:rFonts w:cs="Arial"/>
                <w:sz w:val="22"/>
                <w:szCs w:val="22"/>
              </w:rPr>
            </w:pPr>
            <w:r>
              <w:rPr>
                <w:rFonts w:cs="Arial"/>
                <w:sz w:val="22"/>
                <w:szCs w:val="22"/>
              </w:rPr>
              <w:t xml:space="preserve">Audit Manager </w:t>
            </w:r>
          </w:p>
        </w:tc>
        <w:tc>
          <w:tcPr>
            <w:tcW w:w="1440" w:type="dxa"/>
            <w:tcBorders>
              <w:right w:val="single" w:sz="4" w:space="0" w:color="auto"/>
            </w:tcBorders>
          </w:tcPr>
          <w:p w:rsidR="00A164CE" w:rsidRDefault="00A164CE" w:rsidP="004865A6">
            <w:pPr>
              <w:rPr>
                <w:rFonts w:cs="Arial"/>
                <w:sz w:val="22"/>
                <w:szCs w:val="22"/>
              </w:rPr>
            </w:pPr>
            <w:r>
              <w:rPr>
                <w:rFonts w:cs="Arial"/>
                <w:sz w:val="22"/>
                <w:szCs w:val="22"/>
              </w:rPr>
              <w:t xml:space="preserve">Audit Manager </w:t>
            </w:r>
          </w:p>
        </w:tc>
        <w:tc>
          <w:tcPr>
            <w:tcW w:w="1920" w:type="dxa"/>
            <w:tcBorders>
              <w:left w:val="single" w:sz="4" w:space="0" w:color="auto"/>
              <w:right w:val="single" w:sz="4" w:space="0" w:color="auto"/>
            </w:tcBorders>
          </w:tcPr>
          <w:p w:rsidR="00A164CE" w:rsidRPr="00797C50" w:rsidRDefault="00A164CE" w:rsidP="004865A6">
            <w:pPr>
              <w:rPr>
                <w:rFonts w:cs="Arial"/>
                <w:sz w:val="22"/>
                <w:szCs w:val="22"/>
              </w:rPr>
            </w:pPr>
            <w:r>
              <w:rPr>
                <w:rFonts w:cs="Arial"/>
                <w:sz w:val="22"/>
                <w:szCs w:val="22"/>
              </w:rPr>
              <w:t xml:space="preserve">Audit Manager </w:t>
            </w:r>
          </w:p>
        </w:tc>
        <w:tc>
          <w:tcPr>
            <w:tcW w:w="1204" w:type="dxa"/>
            <w:tcBorders>
              <w:top w:val="nil"/>
              <w:left w:val="single" w:sz="4" w:space="0" w:color="auto"/>
              <w:bottom w:val="nil"/>
              <w:right w:val="nil"/>
            </w:tcBorders>
          </w:tcPr>
          <w:p w:rsidR="00A164CE" w:rsidRDefault="00A164CE" w:rsidP="004865A6">
            <w:pPr>
              <w:jc w:val="right"/>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Corporate*</w:t>
            </w:r>
          </w:p>
          <w:p w:rsidR="00A164CE" w:rsidRPr="00184620" w:rsidRDefault="00A164CE" w:rsidP="004865A6">
            <w:pPr>
              <w:jc w:val="both"/>
              <w:rPr>
                <w:rFonts w:cs="Arial"/>
                <w:b/>
                <w:sz w:val="22"/>
                <w:szCs w:val="22"/>
              </w:rPr>
            </w:pPr>
            <w:r w:rsidRPr="00184620">
              <w:rPr>
                <w:rFonts w:cs="Arial"/>
                <w:b/>
                <w:sz w:val="22"/>
                <w:szCs w:val="22"/>
              </w:rPr>
              <w:t>30</w:t>
            </w:r>
          </w:p>
        </w:tc>
        <w:tc>
          <w:tcPr>
            <w:tcW w:w="2036" w:type="dxa"/>
          </w:tcPr>
          <w:p w:rsidR="00A164CE" w:rsidRDefault="00A164CE" w:rsidP="004865A6">
            <w:pPr>
              <w:jc w:val="both"/>
              <w:rPr>
                <w:rFonts w:cs="Arial"/>
                <w:sz w:val="22"/>
                <w:szCs w:val="22"/>
              </w:rPr>
            </w:pPr>
            <w:r>
              <w:rPr>
                <w:rFonts w:cs="Arial"/>
                <w:sz w:val="22"/>
                <w:szCs w:val="22"/>
              </w:rPr>
              <w:t>Corporate*</w:t>
            </w:r>
          </w:p>
          <w:p w:rsidR="00A164CE" w:rsidRPr="0064726D" w:rsidRDefault="00A164CE" w:rsidP="004865A6">
            <w:pPr>
              <w:jc w:val="both"/>
              <w:rPr>
                <w:rFonts w:cs="Arial"/>
                <w:b/>
                <w:sz w:val="22"/>
                <w:szCs w:val="22"/>
              </w:rPr>
            </w:pPr>
            <w:r>
              <w:rPr>
                <w:rFonts w:cs="Arial"/>
                <w:b/>
                <w:sz w:val="22"/>
                <w:szCs w:val="22"/>
              </w:rPr>
              <w:t>30</w:t>
            </w:r>
          </w:p>
        </w:tc>
        <w:tc>
          <w:tcPr>
            <w:tcW w:w="1440" w:type="dxa"/>
            <w:tcBorders>
              <w:right w:val="single" w:sz="4" w:space="0" w:color="auto"/>
            </w:tcBorders>
          </w:tcPr>
          <w:p w:rsidR="00A164CE" w:rsidRDefault="00A164CE" w:rsidP="004865A6">
            <w:pPr>
              <w:rPr>
                <w:rFonts w:cs="Arial"/>
                <w:sz w:val="22"/>
                <w:szCs w:val="22"/>
              </w:rPr>
            </w:pPr>
            <w:r>
              <w:rPr>
                <w:rFonts w:cs="Arial"/>
                <w:sz w:val="22"/>
                <w:szCs w:val="22"/>
              </w:rPr>
              <w:t>Corporate*</w:t>
            </w:r>
          </w:p>
          <w:p w:rsidR="00A164CE" w:rsidRPr="0064726D" w:rsidRDefault="00A164CE" w:rsidP="004865A6">
            <w:pPr>
              <w:rPr>
                <w:rFonts w:cs="Arial"/>
                <w:b/>
                <w:sz w:val="22"/>
                <w:szCs w:val="22"/>
              </w:rPr>
            </w:pPr>
            <w:r>
              <w:rPr>
                <w:rFonts w:cs="Arial"/>
                <w:b/>
                <w:sz w:val="22"/>
                <w:szCs w:val="22"/>
              </w:rPr>
              <w:t>30</w:t>
            </w:r>
          </w:p>
        </w:tc>
        <w:tc>
          <w:tcPr>
            <w:tcW w:w="1920" w:type="dxa"/>
            <w:tcBorders>
              <w:left w:val="single" w:sz="4" w:space="0" w:color="auto"/>
              <w:right w:val="single" w:sz="4" w:space="0" w:color="auto"/>
            </w:tcBorders>
          </w:tcPr>
          <w:p w:rsidR="00A164CE" w:rsidRPr="00797C50" w:rsidRDefault="00A164CE" w:rsidP="004865A6">
            <w:pPr>
              <w:rPr>
                <w:rFonts w:cs="Arial"/>
                <w:sz w:val="22"/>
                <w:szCs w:val="22"/>
              </w:rPr>
            </w:pPr>
            <w:r w:rsidRPr="00797C50">
              <w:rPr>
                <w:rFonts w:cs="Arial"/>
                <w:sz w:val="22"/>
                <w:szCs w:val="22"/>
              </w:rPr>
              <w:t>Corporate*</w:t>
            </w:r>
          </w:p>
          <w:p w:rsidR="00A164CE" w:rsidRPr="00797C50" w:rsidRDefault="00A164CE" w:rsidP="004865A6">
            <w:pPr>
              <w:rPr>
                <w:rFonts w:cs="Arial"/>
                <w:b/>
                <w:sz w:val="22"/>
                <w:szCs w:val="22"/>
              </w:rPr>
            </w:pPr>
            <w:r>
              <w:rPr>
                <w:rFonts w:cs="Arial"/>
                <w:b/>
                <w:sz w:val="22"/>
                <w:szCs w:val="22"/>
              </w:rPr>
              <w:t>30</w:t>
            </w:r>
          </w:p>
        </w:tc>
        <w:tc>
          <w:tcPr>
            <w:tcW w:w="1204" w:type="dxa"/>
            <w:tcBorders>
              <w:top w:val="nil"/>
              <w:left w:val="single" w:sz="4" w:space="0" w:color="auto"/>
              <w:bottom w:val="nil"/>
              <w:right w:val="nil"/>
            </w:tcBorders>
          </w:tcPr>
          <w:p w:rsidR="00A164CE" w:rsidRDefault="00A164CE" w:rsidP="004865A6">
            <w:pPr>
              <w:jc w:val="right"/>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 xml:space="preserve">Accounting </w:t>
            </w:r>
          </w:p>
          <w:p w:rsidR="00A164CE" w:rsidRPr="00197095" w:rsidRDefault="00A164CE" w:rsidP="004865A6">
            <w:pPr>
              <w:jc w:val="both"/>
              <w:rPr>
                <w:rFonts w:cs="Arial"/>
                <w:b/>
                <w:sz w:val="22"/>
                <w:szCs w:val="22"/>
              </w:rPr>
            </w:pPr>
            <w:r w:rsidRPr="00197095">
              <w:rPr>
                <w:rFonts w:cs="Arial"/>
                <w:b/>
                <w:sz w:val="22"/>
                <w:szCs w:val="22"/>
              </w:rPr>
              <w:t>3</w:t>
            </w:r>
            <w:r>
              <w:rPr>
                <w:rFonts w:cs="Arial"/>
                <w:b/>
                <w:sz w:val="22"/>
                <w:szCs w:val="22"/>
              </w:rPr>
              <w:t>01</w:t>
            </w:r>
          </w:p>
        </w:tc>
        <w:tc>
          <w:tcPr>
            <w:tcW w:w="2036" w:type="dxa"/>
          </w:tcPr>
          <w:p w:rsidR="00A164CE" w:rsidRDefault="00A164CE" w:rsidP="004865A6">
            <w:pPr>
              <w:jc w:val="both"/>
              <w:rPr>
                <w:rFonts w:cs="Arial"/>
                <w:sz w:val="22"/>
                <w:szCs w:val="22"/>
              </w:rPr>
            </w:pPr>
            <w:r>
              <w:rPr>
                <w:rFonts w:cs="Arial"/>
                <w:sz w:val="22"/>
                <w:szCs w:val="22"/>
              </w:rPr>
              <w:t xml:space="preserve">Accountable Body work </w:t>
            </w:r>
          </w:p>
          <w:p w:rsidR="00A164CE" w:rsidRPr="00197095" w:rsidRDefault="00A164CE" w:rsidP="004865A6">
            <w:pPr>
              <w:jc w:val="both"/>
              <w:rPr>
                <w:rFonts w:cs="Arial"/>
                <w:b/>
                <w:sz w:val="22"/>
                <w:szCs w:val="22"/>
              </w:rPr>
            </w:pPr>
            <w:r>
              <w:rPr>
                <w:rFonts w:cs="Arial"/>
                <w:b/>
                <w:sz w:val="22"/>
                <w:szCs w:val="22"/>
              </w:rPr>
              <w:t>83.5</w:t>
            </w:r>
          </w:p>
        </w:tc>
        <w:tc>
          <w:tcPr>
            <w:tcW w:w="1440" w:type="dxa"/>
            <w:tcBorders>
              <w:right w:val="single" w:sz="4" w:space="0" w:color="auto"/>
            </w:tcBorders>
          </w:tcPr>
          <w:p w:rsidR="00A164CE" w:rsidRDefault="00A164CE" w:rsidP="004865A6">
            <w:pPr>
              <w:rPr>
                <w:rFonts w:cs="Arial"/>
                <w:sz w:val="22"/>
                <w:szCs w:val="22"/>
              </w:rPr>
            </w:pPr>
            <w:r>
              <w:rPr>
                <w:rFonts w:cs="Arial"/>
                <w:sz w:val="22"/>
                <w:szCs w:val="22"/>
              </w:rPr>
              <w:t>Schools</w:t>
            </w:r>
          </w:p>
          <w:p w:rsidR="00A164CE" w:rsidRPr="00797C50" w:rsidRDefault="00A164CE" w:rsidP="004865A6">
            <w:pPr>
              <w:rPr>
                <w:rFonts w:cs="Arial"/>
                <w:b/>
                <w:sz w:val="22"/>
                <w:szCs w:val="22"/>
              </w:rPr>
            </w:pPr>
            <w:r>
              <w:rPr>
                <w:rFonts w:cs="Arial"/>
                <w:b/>
                <w:sz w:val="22"/>
                <w:szCs w:val="22"/>
              </w:rPr>
              <w:t>427</w:t>
            </w:r>
          </w:p>
        </w:tc>
        <w:tc>
          <w:tcPr>
            <w:tcW w:w="1920" w:type="dxa"/>
            <w:tcBorders>
              <w:left w:val="single" w:sz="4" w:space="0" w:color="auto"/>
              <w:right w:val="single" w:sz="4" w:space="0" w:color="auto"/>
            </w:tcBorders>
          </w:tcPr>
          <w:p w:rsidR="00A164CE" w:rsidRDefault="00A164CE" w:rsidP="004865A6">
            <w:pPr>
              <w:rPr>
                <w:rFonts w:cs="Arial"/>
                <w:sz w:val="22"/>
                <w:szCs w:val="22"/>
              </w:rPr>
            </w:pPr>
            <w:r>
              <w:rPr>
                <w:rFonts w:cs="Arial"/>
                <w:sz w:val="22"/>
                <w:szCs w:val="22"/>
              </w:rPr>
              <w:t>Corporate</w:t>
            </w:r>
          </w:p>
          <w:p w:rsidR="00A164CE" w:rsidRPr="00797C50" w:rsidRDefault="00A164CE" w:rsidP="004865A6">
            <w:pPr>
              <w:rPr>
                <w:rFonts w:cs="Arial"/>
                <w:b/>
                <w:sz w:val="22"/>
                <w:szCs w:val="22"/>
              </w:rPr>
            </w:pPr>
            <w:r>
              <w:rPr>
                <w:rFonts w:cs="Arial"/>
                <w:b/>
                <w:sz w:val="22"/>
                <w:szCs w:val="22"/>
              </w:rPr>
              <w:t>339</w:t>
            </w:r>
          </w:p>
        </w:tc>
        <w:tc>
          <w:tcPr>
            <w:tcW w:w="1204" w:type="dxa"/>
            <w:tcBorders>
              <w:top w:val="nil"/>
              <w:left w:val="single" w:sz="4" w:space="0" w:color="auto"/>
              <w:bottom w:val="nil"/>
              <w:right w:val="nil"/>
            </w:tcBorders>
          </w:tcPr>
          <w:p w:rsidR="00A164CE" w:rsidRDefault="00A164CE" w:rsidP="004865A6">
            <w:pPr>
              <w:jc w:val="right"/>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 xml:space="preserve">Income    </w:t>
            </w:r>
          </w:p>
          <w:p w:rsidR="00A164CE" w:rsidRPr="00197095" w:rsidRDefault="00A164CE" w:rsidP="004865A6">
            <w:pPr>
              <w:jc w:val="both"/>
              <w:rPr>
                <w:rFonts w:cs="Arial"/>
                <w:b/>
                <w:sz w:val="22"/>
                <w:szCs w:val="22"/>
              </w:rPr>
            </w:pPr>
            <w:r w:rsidRPr="00197095">
              <w:rPr>
                <w:rFonts w:cs="Arial"/>
                <w:b/>
                <w:sz w:val="22"/>
                <w:szCs w:val="22"/>
              </w:rPr>
              <w:t>2</w:t>
            </w:r>
            <w:r>
              <w:rPr>
                <w:rFonts w:cs="Arial"/>
                <w:b/>
                <w:sz w:val="22"/>
                <w:szCs w:val="22"/>
              </w:rPr>
              <w:t>16</w:t>
            </w:r>
            <w:r w:rsidRPr="00197095">
              <w:rPr>
                <w:rFonts w:cs="Arial"/>
                <w:b/>
                <w:sz w:val="22"/>
                <w:szCs w:val="22"/>
              </w:rPr>
              <w:t xml:space="preserve">   </w:t>
            </w:r>
          </w:p>
        </w:tc>
        <w:tc>
          <w:tcPr>
            <w:tcW w:w="2036" w:type="dxa"/>
          </w:tcPr>
          <w:p w:rsidR="00A164CE" w:rsidRDefault="00A164CE" w:rsidP="004865A6">
            <w:pPr>
              <w:rPr>
                <w:rFonts w:cs="Arial"/>
                <w:sz w:val="22"/>
                <w:szCs w:val="22"/>
              </w:rPr>
            </w:pPr>
            <w:r>
              <w:rPr>
                <w:rFonts w:cs="Arial"/>
                <w:sz w:val="22"/>
                <w:szCs w:val="22"/>
              </w:rPr>
              <w:t>Environment</w:t>
            </w:r>
          </w:p>
          <w:p w:rsidR="00A164CE" w:rsidRPr="00197095" w:rsidRDefault="00A164CE" w:rsidP="004865A6">
            <w:pPr>
              <w:rPr>
                <w:rFonts w:cs="Arial"/>
                <w:b/>
                <w:sz w:val="22"/>
                <w:szCs w:val="22"/>
              </w:rPr>
            </w:pPr>
            <w:r w:rsidRPr="00197095">
              <w:rPr>
                <w:rFonts w:cs="Arial"/>
                <w:b/>
                <w:sz w:val="22"/>
                <w:szCs w:val="22"/>
              </w:rPr>
              <w:t>1</w:t>
            </w:r>
            <w:r>
              <w:rPr>
                <w:rFonts w:cs="Arial"/>
                <w:b/>
                <w:sz w:val="22"/>
                <w:szCs w:val="22"/>
              </w:rPr>
              <w:t>12</w:t>
            </w:r>
          </w:p>
          <w:p w:rsidR="00A164CE" w:rsidRDefault="00A164CE" w:rsidP="004865A6">
            <w:pPr>
              <w:jc w:val="right"/>
              <w:rPr>
                <w:rFonts w:cs="Arial"/>
                <w:sz w:val="22"/>
                <w:szCs w:val="22"/>
              </w:rPr>
            </w:pPr>
            <w:r>
              <w:rPr>
                <w:rFonts w:cs="Arial"/>
                <w:sz w:val="22"/>
                <w:szCs w:val="22"/>
              </w:rPr>
              <w:t xml:space="preserve">        </w:t>
            </w:r>
          </w:p>
        </w:tc>
        <w:tc>
          <w:tcPr>
            <w:tcW w:w="1440" w:type="dxa"/>
            <w:tcBorders>
              <w:right w:val="single" w:sz="4" w:space="0" w:color="auto"/>
            </w:tcBorders>
          </w:tcPr>
          <w:p w:rsidR="00A164CE" w:rsidRDefault="00A164CE" w:rsidP="004865A6">
            <w:pPr>
              <w:jc w:val="both"/>
              <w:rPr>
                <w:rFonts w:cs="Arial"/>
                <w:sz w:val="22"/>
                <w:szCs w:val="22"/>
              </w:rPr>
            </w:pPr>
            <w:r w:rsidRPr="00254D65">
              <w:rPr>
                <w:rFonts w:cs="Arial"/>
                <w:sz w:val="22"/>
                <w:szCs w:val="22"/>
              </w:rPr>
              <w:t>Police</w:t>
            </w:r>
          </w:p>
          <w:p w:rsidR="00A164CE" w:rsidRPr="00254D65" w:rsidRDefault="00A164CE" w:rsidP="004865A6">
            <w:pPr>
              <w:jc w:val="both"/>
              <w:rPr>
                <w:rFonts w:cs="Arial"/>
                <w:b/>
                <w:sz w:val="22"/>
                <w:szCs w:val="22"/>
              </w:rPr>
            </w:pPr>
            <w:r w:rsidRPr="00254D65">
              <w:rPr>
                <w:rFonts w:cs="Arial"/>
                <w:b/>
                <w:sz w:val="22"/>
                <w:szCs w:val="22"/>
              </w:rPr>
              <w:t>136</w:t>
            </w:r>
          </w:p>
        </w:tc>
        <w:tc>
          <w:tcPr>
            <w:tcW w:w="1920" w:type="dxa"/>
            <w:tcBorders>
              <w:left w:val="single" w:sz="4" w:space="0" w:color="auto"/>
              <w:right w:val="single" w:sz="4" w:space="0" w:color="auto"/>
            </w:tcBorders>
          </w:tcPr>
          <w:p w:rsidR="00A164CE" w:rsidRDefault="00A164CE" w:rsidP="004865A6">
            <w:pPr>
              <w:jc w:val="both"/>
              <w:rPr>
                <w:rFonts w:cs="Arial"/>
                <w:sz w:val="22"/>
                <w:szCs w:val="22"/>
              </w:rPr>
            </w:pPr>
            <w:r>
              <w:rPr>
                <w:rFonts w:cs="Arial"/>
                <w:sz w:val="22"/>
                <w:szCs w:val="22"/>
              </w:rPr>
              <w:t xml:space="preserve">Computer / IT    </w:t>
            </w:r>
          </w:p>
          <w:p w:rsidR="00A164CE" w:rsidRPr="00797C50" w:rsidRDefault="00A164CE" w:rsidP="004865A6">
            <w:pPr>
              <w:jc w:val="both"/>
              <w:rPr>
                <w:rFonts w:cs="Arial"/>
                <w:b/>
                <w:sz w:val="22"/>
                <w:szCs w:val="22"/>
              </w:rPr>
            </w:pPr>
            <w:r>
              <w:rPr>
                <w:rFonts w:cs="Arial"/>
                <w:b/>
                <w:sz w:val="22"/>
                <w:szCs w:val="22"/>
              </w:rPr>
              <w:t>239.5</w:t>
            </w:r>
            <w:r w:rsidRPr="00797C50">
              <w:rPr>
                <w:rFonts w:cs="Arial"/>
                <w:b/>
                <w:sz w:val="22"/>
                <w:szCs w:val="22"/>
              </w:rPr>
              <w:t xml:space="preserve">            </w:t>
            </w:r>
          </w:p>
        </w:tc>
        <w:tc>
          <w:tcPr>
            <w:tcW w:w="1204" w:type="dxa"/>
            <w:tcBorders>
              <w:top w:val="nil"/>
              <w:left w:val="single" w:sz="4" w:space="0" w:color="auto"/>
              <w:bottom w:val="nil"/>
              <w:right w:val="nil"/>
            </w:tcBorders>
          </w:tcPr>
          <w:p w:rsidR="00A164CE" w:rsidRDefault="00A164CE" w:rsidP="004865A6">
            <w:pPr>
              <w:jc w:val="both"/>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Expenses (incl Hsg benefit)</w:t>
            </w:r>
          </w:p>
          <w:p w:rsidR="00A164CE" w:rsidRDefault="00A164CE" w:rsidP="004865A6">
            <w:pPr>
              <w:jc w:val="both"/>
              <w:rPr>
                <w:rFonts w:cs="Arial"/>
                <w:b/>
                <w:sz w:val="22"/>
                <w:szCs w:val="22"/>
              </w:rPr>
            </w:pPr>
            <w:r>
              <w:rPr>
                <w:rFonts w:cs="Arial"/>
                <w:b/>
                <w:sz w:val="22"/>
                <w:szCs w:val="22"/>
              </w:rPr>
              <w:t>153</w:t>
            </w:r>
            <w:r w:rsidRPr="00197095">
              <w:rPr>
                <w:rFonts w:cs="Arial"/>
                <w:b/>
                <w:sz w:val="22"/>
                <w:szCs w:val="22"/>
              </w:rPr>
              <w:t xml:space="preserve">   </w:t>
            </w:r>
          </w:p>
          <w:p w:rsidR="00A164CE" w:rsidRPr="00197095" w:rsidRDefault="00A164CE" w:rsidP="004865A6">
            <w:pPr>
              <w:jc w:val="both"/>
              <w:rPr>
                <w:rFonts w:cs="Arial"/>
                <w:b/>
                <w:sz w:val="22"/>
                <w:szCs w:val="22"/>
              </w:rPr>
            </w:pPr>
          </w:p>
        </w:tc>
        <w:tc>
          <w:tcPr>
            <w:tcW w:w="2036" w:type="dxa"/>
          </w:tcPr>
          <w:p w:rsidR="00A164CE" w:rsidRDefault="00A164CE" w:rsidP="004865A6">
            <w:pPr>
              <w:rPr>
                <w:rFonts w:cs="Arial"/>
                <w:sz w:val="22"/>
                <w:szCs w:val="22"/>
              </w:rPr>
            </w:pPr>
            <w:r>
              <w:rPr>
                <w:rFonts w:cs="Arial"/>
                <w:sz w:val="22"/>
                <w:szCs w:val="22"/>
              </w:rPr>
              <w:t>Regeneration</w:t>
            </w:r>
          </w:p>
          <w:p w:rsidR="00A164CE" w:rsidRPr="00197095" w:rsidRDefault="00A164CE" w:rsidP="004865A6">
            <w:pPr>
              <w:rPr>
                <w:rFonts w:cs="Arial"/>
                <w:b/>
                <w:sz w:val="22"/>
                <w:szCs w:val="22"/>
              </w:rPr>
            </w:pPr>
            <w:r w:rsidRPr="00197095">
              <w:rPr>
                <w:rFonts w:cs="Arial"/>
                <w:b/>
                <w:sz w:val="22"/>
                <w:szCs w:val="22"/>
              </w:rPr>
              <w:t xml:space="preserve">147 </w:t>
            </w:r>
          </w:p>
        </w:tc>
        <w:tc>
          <w:tcPr>
            <w:tcW w:w="1440" w:type="dxa"/>
            <w:tcBorders>
              <w:right w:val="single" w:sz="4" w:space="0" w:color="auto"/>
            </w:tcBorders>
          </w:tcPr>
          <w:p w:rsidR="00A164CE" w:rsidRDefault="00A164CE" w:rsidP="004865A6">
            <w:pPr>
              <w:jc w:val="both"/>
              <w:rPr>
                <w:rFonts w:cs="Arial"/>
                <w:sz w:val="22"/>
                <w:szCs w:val="22"/>
              </w:rPr>
            </w:pPr>
            <w:r>
              <w:rPr>
                <w:rFonts w:cs="Arial"/>
                <w:sz w:val="22"/>
                <w:szCs w:val="22"/>
              </w:rPr>
              <w:t>Fraud</w:t>
            </w:r>
          </w:p>
          <w:p w:rsidR="00A164CE" w:rsidRDefault="00A164CE" w:rsidP="004865A6">
            <w:pPr>
              <w:jc w:val="both"/>
              <w:rPr>
                <w:rFonts w:cs="Arial"/>
                <w:sz w:val="22"/>
                <w:szCs w:val="22"/>
              </w:rPr>
            </w:pPr>
            <w:r w:rsidRPr="00797C50">
              <w:rPr>
                <w:rFonts w:cs="Arial"/>
                <w:b/>
                <w:sz w:val="22"/>
                <w:szCs w:val="22"/>
              </w:rPr>
              <w:t>120</w:t>
            </w:r>
          </w:p>
        </w:tc>
        <w:tc>
          <w:tcPr>
            <w:tcW w:w="1920" w:type="dxa"/>
            <w:tcBorders>
              <w:left w:val="single" w:sz="4" w:space="0" w:color="auto"/>
              <w:right w:val="single" w:sz="4" w:space="0" w:color="auto"/>
            </w:tcBorders>
          </w:tcPr>
          <w:p w:rsidR="00A164CE" w:rsidRDefault="00A164CE" w:rsidP="004865A6">
            <w:pPr>
              <w:jc w:val="both"/>
              <w:rPr>
                <w:rFonts w:cs="Arial"/>
                <w:sz w:val="22"/>
                <w:szCs w:val="22"/>
              </w:rPr>
            </w:pPr>
            <w:r w:rsidRPr="00797C50">
              <w:rPr>
                <w:rFonts w:cs="Arial"/>
                <w:b/>
                <w:sz w:val="22"/>
                <w:szCs w:val="22"/>
              </w:rPr>
              <w:t xml:space="preserve"> </w:t>
            </w:r>
            <w:r>
              <w:rPr>
                <w:rFonts w:cs="Arial"/>
                <w:sz w:val="22"/>
                <w:szCs w:val="22"/>
              </w:rPr>
              <w:t>HR / Payroll</w:t>
            </w:r>
          </w:p>
          <w:p w:rsidR="00A164CE" w:rsidRPr="00797C50" w:rsidRDefault="00A164CE" w:rsidP="004865A6">
            <w:pPr>
              <w:jc w:val="both"/>
              <w:rPr>
                <w:rFonts w:cs="Arial"/>
                <w:b/>
                <w:sz w:val="22"/>
                <w:szCs w:val="22"/>
              </w:rPr>
            </w:pPr>
            <w:r w:rsidRPr="00F0637D">
              <w:rPr>
                <w:rFonts w:cs="Arial"/>
                <w:b/>
                <w:sz w:val="22"/>
                <w:szCs w:val="22"/>
              </w:rPr>
              <w:t>249</w:t>
            </w:r>
          </w:p>
        </w:tc>
        <w:tc>
          <w:tcPr>
            <w:tcW w:w="1204" w:type="dxa"/>
            <w:tcBorders>
              <w:top w:val="nil"/>
              <w:left w:val="single" w:sz="4" w:space="0" w:color="auto"/>
              <w:bottom w:val="nil"/>
              <w:right w:val="nil"/>
            </w:tcBorders>
          </w:tcPr>
          <w:p w:rsidR="00A164CE" w:rsidRDefault="00A164CE" w:rsidP="004865A6">
            <w:pPr>
              <w:jc w:val="both"/>
              <w:rPr>
                <w:rFonts w:cs="Arial"/>
                <w:sz w:val="22"/>
                <w:szCs w:val="22"/>
              </w:rPr>
            </w:pPr>
          </w:p>
        </w:tc>
      </w:tr>
      <w:tr w:rsidR="00A164CE" w:rsidTr="004865A6">
        <w:trPr>
          <w:jc w:val="center"/>
        </w:trPr>
        <w:tc>
          <w:tcPr>
            <w:tcW w:w="1656" w:type="dxa"/>
          </w:tcPr>
          <w:p w:rsidR="00A164CE" w:rsidRDefault="00A164CE" w:rsidP="004865A6">
            <w:pPr>
              <w:rPr>
                <w:rFonts w:cs="Arial"/>
                <w:sz w:val="22"/>
                <w:szCs w:val="22"/>
              </w:rPr>
            </w:pPr>
            <w:r>
              <w:rPr>
                <w:rFonts w:cs="Arial"/>
                <w:sz w:val="22"/>
                <w:szCs w:val="22"/>
              </w:rPr>
              <w:t>Procurement</w:t>
            </w:r>
          </w:p>
          <w:p w:rsidR="00A164CE" w:rsidRDefault="00A164CE" w:rsidP="004865A6">
            <w:pPr>
              <w:jc w:val="both"/>
              <w:rPr>
                <w:rFonts w:cs="Arial"/>
                <w:sz w:val="22"/>
                <w:szCs w:val="22"/>
              </w:rPr>
            </w:pPr>
            <w:r>
              <w:rPr>
                <w:rFonts w:cs="Arial"/>
                <w:b/>
                <w:sz w:val="22"/>
                <w:szCs w:val="22"/>
              </w:rPr>
              <w:t>6</w:t>
            </w:r>
            <w:r w:rsidRPr="00197095">
              <w:rPr>
                <w:rFonts w:cs="Arial"/>
                <w:b/>
                <w:sz w:val="22"/>
                <w:szCs w:val="22"/>
              </w:rPr>
              <w:t xml:space="preserve">4                  </w:t>
            </w:r>
          </w:p>
        </w:tc>
        <w:tc>
          <w:tcPr>
            <w:tcW w:w="2036" w:type="dxa"/>
          </w:tcPr>
          <w:p w:rsidR="00A164CE" w:rsidRDefault="00A164CE" w:rsidP="004865A6">
            <w:pPr>
              <w:rPr>
                <w:rFonts w:cs="Arial"/>
                <w:sz w:val="22"/>
                <w:szCs w:val="22"/>
              </w:rPr>
            </w:pPr>
            <w:r w:rsidRPr="00197095">
              <w:rPr>
                <w:rFonts w:cs="Arial"/>
                <w:b/>
                <w:sz w:val="22"/>
                <w:szCs w:val="22"/>
              </w:rPr>
              <w:t xml:space="preserve"> </w:t>
            </w:r>
            <w:r>
              <w:rPr>
                <w:rFonts w:cs="Arial"/>
                <w:sz w:val="22"/>
                <w:szCs w:val="22"/>
              </w:rPr>
              <w:t>Operational</w:t>
            </w:r>
          </w:p>
          <w:p w:rsidR="00A164CE" w:rsidRPr="00197095" w:rsidRDefault="00A164CE" w:rsidP="004865A6">
            <w:pPr>
              <w:jc w:val="both"/>
              <w:rPr>
                <w:rFonts w:cs="Arial"/>
                <w:b/>
                <w:sz w:val="22"/>
                <w:szCs w:val="22"/>
              </w:rPr>
            </w:pPr>
            <w:r w:rsidRPr="00197095">
              <w:rPr>
                <w:rFonts w:cs="Arial"/>
                <w:b/>
                <w:sz w:val="22"/>
                <w:szCs w:val="22"/>
              </w:rPr>
              <w:t>1</w:t>
            </w:r>
            <w:r>
              <w:rPr>
                <w:rFonts w:cs="Arial"/>
                <w:b/>
                <w:sz w:val="22"/>
                <w:szCs w:val="22"/>
              </w:rPr>
              <w:t>37</w:t>
            </w:r>
          </w:p>
        </w:tc>
        <w:tc>
          <w:tcPr>
            <w:tcW w:w="1440" w:type="dxa"/>
            <w:tcBorders>
              <w:right w:val="single" w:sz="4" w:space="0" w:color="auto"/>
            </w:tcBorders>
          </w:tcPr>
          <w:p w:rsidR="00A164CE" w:rsidRDefault="00A164CE" w:rsidP="004865A6">
            <w:pPr>
              <w:jc w:val="both"/>
              <w:rPr>
                <w:rFonts w:cs="Arial"/>
                <w:sz w:val="22"/>
                <w:szCs w:val="22"/>
              </w:rPr>
            </w:pPr>
            <w:r>
              <w:rPr>
                <w:rFonts w:cs="Arial"/>
                <w:sz w:val="22"/>
                <w:szCs w:val="22"/>
              </w:rPr>
              <w:t>Children’s services</w:t>
            </w:r>
          </w:p>
          <w:p w:rsidR="00A164CE" w:rsidRPr="00687351" w:rsidRDefault="00A164CE" w:rsidP="004865A6">
            <w:pPr>
              <w:jc w:val="both"/>
              <w:rPr>
                <w:rFonts w:cs="Arial"/>
                <w:b/>
                <w:sz w:val="22"/>
                <w:szCs w:val="22"/>
              </w:rPr>
            </w:pPr>
            <w:r w:rsidRPr="00687351">
              <w:rPr>
                <w:rFonts w:cs="Arial"/>
                <w:b/>
                <w:sz w:val="22"/>
                <w:szCs w:val="22"/>
              </w:rPr>
              <w:t>330</w:t>
            </w:r>
          </w:p>
        </w:tc>
        <w:tc>
          <w:tcPr>
            <w:tcW w:w="1920" w:type="dxa"/>
            <w:tcBorders>
              <w:left w:val="single" w:sz="4" w:space="0" w:color="auto"/>
              <w:right w:val="single" w:sz="4" w:space="0" w:color="auto"/>
            </w:tcBorders>
          </w:tcPr>
          <w:p w:rsidR="00A164CE" w:rsidRPr="00F0637D" w:rsidRDefault="00A164CE" w:rsidP="004865A6">
            <w:pPr>
              <w:jc w:val="both"/>
              <w:rPr>
                <w:rFonts w:cs="Arial"/>
                <w:b/>
                <w:sz w:val="22"/>
                <w:szCs w:val="22"/>
              </w:rPr>
            </w:pPr>
          </w:p>
        </w:tc>
        <w:tc>
          <w:tcPr>
            <w:tcW w:w="1204" w:type="dxa"/>
            <w:tcBorders>
              <w:top w:val="nil"/>
              <w:left w:val="single" w:sz="4" w:space="0" w:color="auto"/>
              <w:bottom w:val="nil"/>
              <w:right w:val="nil"/>
            </w:tcBorders>
          </w:tcPr>
          <w:p w:rsidR="00A164CE" w:rsidRDefault="00A164CE" w:rsidP="004865A6">
            <w:pPr>
              <w:jc w:val="both"/>
              <w:rPr>
                <w:rFonts w:cs="Arial"/>
                <w:sz w:val="22"/>
                <w:szCs w:val="22"/>
              </w:rPr>
            </w:pPr>
          </w:p>
        </w:tc>
      </w:tr>
      <w:tr w:rsidR="00A164CE" w:rsidTr="004865A6">
        <w:trPr>
          <w:jc w:val="center"/>
        </w:trPr>
        <w:tc>
          <w:tcPr>
            <w:tcW w:w="1656" w:type="dxa"/>
          </w:tcPr>
          <w:p w:rsidR="00A164CE" w:rsidRDefault="00A164CE" w:rsidP="004865A6">
            <w:pPr>
              <w:rPr>
                <w:rFonts w:cs="Arial"/>
                <w:sz w:val="22"/>
                <w:szCs w:val="22"/>
              </w:rPr>
            </w:pPr>
            <w:r>
              <w:rPr>
                <w:rFonts w:cs="Arial"/>
                <w:sz w:val="22"/>
                <w:szCs w:val="22"/>
              </w:rPr>
              <w:t xml:space="preserve">Legal </w:t>
            </w:r>
          </w:p>
          <w:p w:rsidR="00A164CE" w:rsidRDefault="00A164CE" w:rsidP="004865A6">
            <w:pPr>
              <w:jc w:val="both"/>
              <w:rPr>
                <w:rFonts w:cs="Arial"/>
                <w:sz w:val="22"/>
                <w:szCs w:val="22"/>
              </w:rPr>
            </w:pPr>
            <w:r w:rsidRPr="00197095">
              <w:rPr>
                <w:rFonts w:cs="Arial"/>
                <w:b/>
                <w:sz w:val="22"/>
                <w:szCs w:val="22"/>
              </w:rPr>
              <w:t xml:space="preserve">51.5             </w:t>
            </w:r>
          </w:p>
        </w:tc>
        <w:tc>
          <w:tcPr>
            <w:tcW w:w="2036" w:type="dxa"/>
          </w:tcPr>
          <w:p w:rsidR="00A164CE" w:rsidRDefault="00A164CE" w:rsidP="004865A6">
            <w:pPr>
              <w:jc w:val="both"/>
              <w:rPr>
                <w:rFonts w:cs="Arial"/>
                <w:sz w:val="22"/>
                <w:szCs w:val="22"/>
              </w:rPr>
            </w:pPr>
            <w:r w:rsidRPr="00197095">
              <w:rPr>
                <w:rFonts w:cs="Arial"/>
                <w:b/>
                <w:sz w:val="22"/>
                <w:szCs w:val="22"/>
              </w:rPr>
              <w:t xml:space="preserve"> </w:t>
            </w:r>
            <w:r w:rsidRPr="00254D65">
              <w:rPr>
                <w:rFonts w:cs="Arial"/>
                <w:sz w:val="22"/>
                <w:szCs w:val="22"/>
              </w:rPr>
              <w:t>LDNP</w:t>
            </w:r>
          </w:p>
          <w:p w:rsidR="00A164CE" w:rsidRPr="00197095" w:rsidRDefault="00A164CE" w:rsidP="004865A6">
            <w:pPr>
              <w:rPr>
                <w:rFonts w:cs="Arial"/>
                <w:b/>
                <w:sz w:val="22"/>
                <w:szCs w:val="22"/>
              </w:rPr>
            </w:pPr>
            <w:r w:rsidRPr="00254D65">
              <w:rPr>
                <w:rFonts w:cs="Arial"/>
                <w:b/>
                <w:sz w:val="22"/>
                <w:szCs w:val="22"/>
              </w:rPr>
              <w:t>45</w:t>
            </w:r>
          </w:p>
        </w:tc>
        <w:tc>
          <w:tcPr>
            <w:tcW w:w="1440" w:type="dxa"/>
            <w:tcBorders>
              <w:right w:val="single" w:sz="4" w:space="0" w:color="auto"/>
            </w:tcBorders>
          </w:tcPr>
          <w:p w:rsidR="00A164CE" w:rsidRDefault="00A164CE" w:rsidP="004865A6">
            <w:pPr>
              <w:jc w:val="both"/>
              <w:rPr>
                <w:rFonts w:cs="Arial"/>
                <w:sz w:val="22"/>
                <w:szCs w:val="22"/>
              </w:rPr>
            </w:pPr>
          </w:p>
        </w:tc>
        <w:tc>
          <w:tcPr>
            <w:tcW w:w="1920" w:type="dxa"/>
            <w:tcBorders>
              <w:left w:val="single" w:sz="4" w:space="0" w:color="auto"/>
              <w:right w:val="single" w:sz="4" w:space="0" w:color="auto"/>
            </w:tcBorders>
          </w:tcPr>
          <w:p w:rsidR="00A164CE" w:rsidRDefault="00A164CE" w:rsidP="004865A6">
            <w:pPr>
              <w:jc w:val="both"/>
              <w:rPr>
                <w:rFonts w:cs="Arial"/>
                <w:sz w:val="22"/>
                <w:szCs w:val="22"/>
              </w:rPr>
            </w:pPr>
          </w:p>
        </w:tc>
        <w:tc>
          <w:tcPr>
            <w:tcW w:w="1204" w:type="dxa"/>
            <w:tcBorders>
              <w:top w:val="nil"/>
              <w:left w:val="single" w:sz="4" w:space="0" w:color="auto"/>
              <w:bottom w:val="nil"/>
              <w:right w:val="nil"/>
            </w:tcBorders>
          </w:tcPr>
          <w:p w:rsidR="00A164CE" w:rsidRDefault="00A164CE" w:rsidP="004865A6">
            <w:pPr>
              <w:jc w:val="both"/>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Grants</w:t>
            </w:r>
          </w:p>
          <w:p w:rsidR="00A164CE" w:rsidRDefault="00A164CE" w:rsidP="004865A6">
            <w:pPr>
              <w:jc w:val="both"/>
              <w:rPr>
                <w:rFonts w:cs="Arial"/>
                <w:sz w:val="22"/>
                <w:szCs w:val="22"/>
              </w:rPr>
            </w:pPr>
            <w:r w:rsidRPr="00197095">
              <w:rPr>
                <w:rFonts w:cs="Arial"/>
                <w:b/>
                <w:sz w:val="22"/>
                <w:szCs w:val="22"/>
              </w:rPr>
              <w:t xml:space="preserve">53.5        </w:t>
            </w:r>
          </w:p>
        </w:tc>
        <w:tc>
          <w:tcPr>
            <w:tcW w:w="2036" w:type="dxa"/>
          </w:tcPr>
          <w:p w:rsidR="00A164CE" w:rsidRDefault="00A164CE" w:rsidP="004865A6">
            <w:pPr>
              <w:rPr>
                <w:rFonts w:cs="Arial"/>
                <w:sz w:val="22"/>
                <w:szCs w:val="22"/>
              </w:rPr>
            </w:pPr>
            <w:r>
              <w:rPr>
                <w:rFonts w:cs="Arial"/>
                <w:sz w:val="22"/>
                <w:szCs w:val="22"/>
              </w:rPr>
              <w:t xml:space="preserve">Adult Social Care </w:t>
            </w:r>
          </w:p>
          <w:p w:rsidR="00A164CE" w:rsidRPr="00F60146" w:rsidRDefault="00A164CE" w:rsidP="004865A6">
            <w:pPr>
              <w:jc w:val="both"/>
              <w:rPr>
                <w:rFonts w:cs="Arial"/>
                <w:b/>
                <w:sz w:val="22"/>
                <w:szCs w:val="22"/>
              </w:rPr>
            </w:pPr>
            <w:r w:rsidRPr="00197095">
              <w:rPr>
                <w:rFonts w:cs="Arial"/>
                <w:b/>
                <w:sz w:val="22"/>
                <w:szCs w:val="22"/>
              </w:rPr>
              <w:t>3</w:t>
            </w:r>
            <w:r>
              <w:rPr>
                <w:rFonts w:cs="Arial"/>
                <w:b/>
                <w:sz w:val="22"/>
                <w:szCs w:val="22"/>
              </w:rPr>
              <w:t>40</w:t>
            </w:r>
            <w:r w:rsidRPr="00197095">
              <w:rPr>
                <w:rFonts w:cs="Arial"/>
                <w:b/>
                <w:sz w:val="22"/>
                <w:szCs w:val="22"/>
              </w:rPr>
              <w:t xml:space="preserve">           </w:t>
            </w:r>
          </w:p>
        </w:tc>
        <w:tc>
          <w:tcPr>
            <w:tcW w:w="1440" w:type="dxa"/>
            <w:tcBorders>
              <w:right w:val="single" w:sz="4" w:space="0" w:color="auto"/>
            </w:tcBorders>
          </w:tcPr>
          <w:p w:rsidR="00A164CE" w:rsidRDefault="00A164CE" w:rsidP="004865A6">
            <w:pPr>
              <w:jc w:val="both"/>
              <w:rPr>
                <w:rFonts w:cs="Arial"/>
                <w:sz w:val="22"/>
                <w:szCs w:val="22"/>
              </w:rPr>
            </w:pPr>
          </w:p>
        </w:tc>
        <w:tc>
          <w:tcPr>
            <w:tcW w:w="1920" w:type="dxa"/>
            <w:tcBorders>
              <w:left w:val="single" w:sz="4" w:space="0" w:color="auto"/>
              <w:right w:val="single" w:sz="4" w:space="0" w:color="auto"/>
            </w:tcBorders>
          </w:tcPr>
          <w:p w:rsidR="00A164CE" w:rsidRDefault="00A164CE" w:rsidP="004865A6">
            <w:pPr>
              <w:jc w:val="both"/>
              <w:rPr>
                <w:rFonts w:cs="Arial"/>
                <w:sz w:val="22"/>
                <w:szCs w:val="22"/>
              </w:rPr>
            </w:pPr>
          </w:p>
        </w:tc>
        <w:tc>
          <w:tcPr>
            <w:tcW w:w="1204" w:type="dxa"/>
            <w:tcBorders>
              <w:top w:val="nil"/>
              <w:left w:val="single" w:sz="4" w:space="0" w:color="auto"/>
              <w:bottom w:val="nil"/>
              <w:right w:val="nil"/>
            </w:tcBorders>
          </w:tcPr>
          <w:p w:rsidR="00A164CE" w:rsidRDefault="00A164CE" w:rsidP="004865A6">
            <w:pPr>
              <w:jc w:val="both"/>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 xml:space="preserve">Public Protection </w:t>
            </w:r>
          </w:p>
          <w:p w:rsidR="00A164CE" w:rsidRDefault="00A164CE" w:rsidP="004865A6">
            <w:pPr>
              <w:jc w:val="both"/>
              <w:rPr>
                <w:rFonts w:cs="Arial"/>
                <w:sz w:val="22"/>
                <w:szCs w:val="22"/>
              </w:rPr>
            </w:pPr>
            <w:r w:rsidRPr="00F60146">
              <w:rPr>
                <w:rFonts w:cs="Arial"/>
                <w:b/>
                <w:sz w:val="22"/>
                <w:szCs w:val="22"/>
              </w:rPr>
              <w:t>18</w:t>
            </w:r>
          </w:p>
        </w:tc>
        <w:tc>
          <w:tcPr>
            <w:tcW w:w="2036" w:type="dxa"/>
          </w:tcPr>
          <w:p w:rsidR="00A164CE" w:rsidRPr="00254D65" w:rsidRDefault="00A164CE" w:rsidP="004865A6">
            <w:pPr>
              <w:jc w:val="both"/>
              <w:rPr>
                <w:rFonts w:cs="Arial"/>
                <w:b/>
                <w:sz w:val="22"/>
                <w:szCs w:val="22"/>
              </w:rPr>
            </w:pPr>
            <w:r w:rsidRPr="00F60146">
              <w:rPr>
                <w:rFonts w:cs="Arial"/>
                <w:b/>
                <w:sz w:val="22"/>
                <w:szCs w:val="22"/>
              </w:rPr>
              <w:t xml:space="preserve"> </w:t>
            </w:r>
          </w:p>
        </w:tc>
        <w:tc>
          <w:tcPr>
            <w:tcW w:w="1440" w:type="dxa"/>
            <w:tcBorders>
              <w:right w:val="single" w:sz="4" w:space="0" w:color="auto"/>
            </w:tcBorders>
          </w:tcPr>
          <w:p w:rsidR="00A164CE" w:rsidRDefault="00A164CE" w:rsidP="004865A6">
            <w:pPr>
              <w:jc w:val="both"/>
              <w:rPr>
                <w:rFonts w:cs="Arial"/>
                <w:sz w:val="22"/>
                <w:szCs w:val="22"/>
              </w:rPr>
            </w:pPr>
          </w:p>
        </w:tc>
        <w:tc>
          <w:tcPr>
            <w:tcW w:w="1920" w:type="dxa"/>
            <w:tcBorders>
              <w:left w:val="single" w:sz="4" w:space="0" w:color="auto"/>
              <w:right w:val="single" w:sz="4" w:space="0" w:color="auto"/>
            </w:tcBorders>
          </w:tcPr>
          <w:p w:rsidR="00A164CE" w:rsidRDefault="00A164CE" w:rsidP="004865A6">
            <w:pPr>
              <w:jc w:val="both"/>
              <w:rPr>
                <w:rFonts w:cs="Arial"/>
                <w:sz w:val="22"/>
                <w:szCs w:val="22"/>
              </w:rPr>
            </w:pPr>
          </w:p>
        </w:tc>
        <w:tc>
          <w:tcPr>
            <w:tcW w:w="1204" w:type="dxa"/>
            <w:tcBorders>
              <w:top w:val="nil"/>
              <w:left w:val="single" w:sz="4" w:space="0" w:color="auto"/>
              <w:bottom w:val="nil"/>
              <w:right w:val="nil"/>
            </w:tcBorders>
          </w:tcPr>
          <w:p w:rsidR="00A164CE" w:rsidRDefault="00A164CE" w:rsidP="004865A6">
            <w:pPr>
              <w:jc w:val="both"/>
              <w:rPr>
                <w:rFonts w:cs="Arial"/>
                <w:sz w:val="22"/>
                <w:szCs w:val="22"/>
              </w:rPr>
            </w:pPr>
          </w:p>
        </w:tc>
      </w:tr>
      <w:tr w:rsidR="00A164CE" w:rsidTr="004865A6">
        <w:trPr>
          <w:jc w:val="center"/>
        </w:trPr>
        <w:tc>
          <w:tcPr>
            <w:tcW w:w="1656" w:type="dxa"/>
          </w:tcPr>
          <w:p w:rsidR="00A164CE" w:rsidRDefault="00A164CE" w:rsidP="004865A6">
            <w:pPr>
              <w:rPr>
                <w:rFonts w:cs="Arial"/>
                <w:sz w:val="22"/>
                <w:szCs w:val="22"/>
              </w:rPr>
            </w:pPr>
            <w:r>
              <w:rPr>
                <w:rFonts w:cs="Arial"/>
                <w:sz w:val="22"/>
                <w:szCs w:val="22"/>
              </w:rPr>
              <w:t xml:space="preserve">General property Services   </w:t>
            </w:r>
          </w:p>
          <w:p w:rsidR="00A164CE" w:rsidRDefault="00A164CE" w:rsidP="004865A6">
            <w:pPr>
              <w:jc w:val="both"/>
              <w:rPr>
                <w:rFonts w:cs="Arial"/>
                <w:sz w:val="22"/>
                <w:szCs w:val="22"/>
              </w:rPr>
            </w:pPr>
            <w:r w:rsidRPr="00197095">
              <w:rPr>
                <w:rFonts w:cs="Arial"/>
                <w:b/>
                <w:sz w:val="22"/>
                <w:szCs w:val="22"/>
              </w:rPr>
              <w:t xml:space="preserve">56                    </w:t>
            </w:r>
          </w:p>
        </w:tc>
        <w:tc>
          <w:tcPr>
            <w:tcW w:w="2036" w:type="dxa"/>
          </w:tcPr>
          <w:p w:rsidR="00A164CE" w:rsidRPr="00F60146" w:rsidRDefault="00A164CE" w:rsidP="004865A6">
            <w:pPr>
              <w:jc w:val="both"/>
              <w:rPr>
                <w:rFonts w:cs="Arial"/>
                <w:b/>
                <w:sz w:val="22"/>
                <w:szCs w:val="22"/>
              </w:rPr>
            </w:pPr>
            <w:r w:rsidRPr="00F60146">
              <w:rPr>
                <w:rFonts w:cs="Arial"/>
                <w:b/>
                <w:sz w:val="22"/>
                <w:szCs w:val="22"/>
              </w:rPr>
              <w:t xml:space="preserve"> </w:t>
            </w:r>
          </w:p>
        </w:tc>
        <w:tc>
          <w:tcPr>
            <w:tcW w:w="1440" w:type="dxa"/>
            <w:tcBorders>
              <w:right w:val="single" w:sz="4" w:space="0" w:color="auto"/>
            </w:tcBorders>
          </w:tcPr>
          <w:p w:rsidR="00A164CE" w:rsidRDefault="00A164CE" w:rsidP="004865A6">
            <w:pPr>
              <w:jc w:val="both"/>
              <w:rPr>
                <w:rFonts w:cs="Arial"/>
                <w:sz w:val="22"/>
                <w:szCs w:val="22"/>
              </w:rPr>
            </w:pPr>
          </w:p>
        </w:tc>
        <w:tc>
          <w:tcPr>
            <w:tcW w:w="1920" w:type="dxa"/>
            <w:tcBorders>
              <w:left w:val="single" w:sz="4" w:space="0" w:color="auto"/>
              <w:right w:val="single" w:sz="4" w:space="0" w:color="auto"/>
            </w:tcBorders>
          </w:tcPr>
          <w:p w:rsidR="00A164CE" w:rsidRDefault="00A164CE" w:rsidP="004865A6">
            <w:pPr>
              <w:jc w:val="both"/>
              <w:rPr>
                <w:rFonts w:cs="Arial"/>
                <w:sz w:val="22"/>
                <w:szCs w:val="22"/>
              </w:rPr>
            </w:pPr>
          </w:p>
        </w:tc>
        <w:tc>
          <w:tcPr>
            <w:tcW w:w="1204" w:type="dxa"/>
            <w:tcBorders>
              <w:top w:val="nil"/>
              <w:left w:val="single" w:sz="4" w:space="0" w:color="auto"/>
              <w:bottom w:val="nil"/>
              <w:right w:val="nil"/>
            </w:tcBorders>
          </w:tcPr>
          <w:p w:rsidR="00A164CE" w:rsidRDefault="00A164CE" w:rsidP="004865A6">
            <w:pPr>
              <w:jc w:val="both"/>
              <w:rPr>
                <w:rFonts w:cs="Arial"/>
                <w:sz w:val="22"/>
                <w:szCs w:val="22"/>
              </w:rPr>
            </w:pPr>
          </w:p>
        </w:tc>
      </w:tr>
      <w:tr w:rsidR="00A164CE" w:rsidTr="004865A6">
        <w:trPr>
          <w:jc w:val="center"/>
        </w:trPr>
        <w:tc>
          <w:tcPr>
            <w:tcW w:w="1656" w:type="dxa"/>
          </w:tcPr>
          <w:p w:rsidR="00A164CE" w:rsidRDefault="00A164CE" w:rsidP="004865A6">
            <w:pPr>
              <w:jc w:val="both"/>
              <w:rPr>
                <w:rFonts w:cs="Arial"/>
                <w:sz w:val="22"/>
                <w:szCs w:val="22"/>
              </w:rPr>
            </w:pPr>
            <w:r>
              <w:rPr>
                <w:rFonts w:cs="Arial"/>
                <w:sz w:val="22"/>
                <w:szCs w:val="22"/>
              </w:rPr>
              <w:t>Communities</w:t>
            </w:r>
          </w:p>
          <w:p w:rsidR="00A164CE" w:rsidRDefault="00A164CE" w:rsidP="004865A6">
            <w:pPr>
              <w:rPr>
                <w:rFonts w:cs="Arial"/>
                <w:b/>
                <w:sz w:val="22"/>
                <w:szCs w:val="22"/>
              </w:rPr>
            </w:pPr>
            <w:r w:rsidRPr="003C19E8">
              <w:rPr>
                <w:rFonts w:cs="Arial"/>
                <w:b/>
                <w:sz w:val="22"/>
                <w:szCs w:val="22"/>
              </w:rPr>
              <w:t>47</w:t>
            </w:r>
          </w:p>
        </w:tc>
        <w:tc>
          <w:tcPr>
            <w:tcW w:w="2036" w:type="dxa"/>
          </w:tcPr>
          <w:p w:rsidR="00A164CE" w:rsidRPr="00F60146" w:rsidRDefault="00A164CE" w:rsidP="004865A6">
            <w:pPr>
              <w:jc w:val="right"/>
              <w:rPr>
                <w:rFonts w:cs="Arial"/>
                <w:b/>
                <w:sz w:val="22"/>
                <w:szCs w:val="22"/>
              </w:rPr>
            </w:pPr>
          </w:p>
        </w:tc>
        <w:tc>
          <w:tcPr>
            <w:tcW w:w="1440" w:type="dxa"/>
          </w:tcPr>
          <w:p w:rsidR="00A164CE" w:rsidRDefault="00A164CE" w:rsidP="004865A6">
            <w:pPr>
              <w:rPr>
                <w:rFonts w:cs="Arial"/>
                <w:b/>
                <w:sz w:val="22"/>
                <w:szCs w:val="22"/>
              </w:rPr>
            </w:pPr>
          </w:p>
        </w:tc>
        <w:tc>
          <w:tcPr>
            <w:tcW w:w="1920" w:type="dxa"/>
            <w:tcBorders>
              <w:right w:val="single" w:sz="4" w:space="0" w:color="auto"/>
            </w:tcBorders>
          </w:tcPr>
          <w:p w:rsidR="00A164CE" w:rsidRDefault="00A164CE" w:rsidP="004865A6">
            <w:pPr>
              <w:jc w:val="right"/>
              <w:rPr>
                <w:rFonts w:cs="Arial"/>
                <w:b/>
                <w:sz w:val="22"/>
                <w:szCs w:val="22"/>
              </w:rPr>
            </w:pPr>
          </w:p>
        </w:tc>
        <w:tc>
          <w:tcPr>
            <w:tcW w:w="1204" w:type="dxa"/>
            <w:tcBorders>
              <w:top w:val="nil"/>
              <w:left w:val="single" w:sz="4" w:space="0" w:color="auto"/>
              <w:bottom w:val="nil"/>
              <w:right w:val="nil"/>
            </w:tcBorders>
          </w:tcPr>
          <w:p w:rsidR="00A164CE" w:rsidRDefault="00A164CE" w:rsidP="004865A6">
            <w:pPr>
              <w:rPr>
                <w:rFonts w:cs="Arial"/>
                <w:b/>
                <w:sz w:val="22"/>
                <w:szCs w:val="22"/>
              </w:rPr>
            </w:pPr>
          </w:p>
        </w:tc>
      </w:tr>
      <w:tr w:rsidR="00A164CE" w:rsidTr="004865A6">
        <w:trPr>
          <w:jc w:val="center"/>
        </w:trPr>
        <w:tc>
          <w:tcPr>
            <w:tcW w:w="1656" w:type="dxa"/>
          </w:tcPr>
          <w:p w:rsidR="00A164CE" w:rsidRDefault="00A164CE" w:rsidP="004865A6">
            <w:pPr>
              <w:rPr>
                <w:rFonts w:cs="Arial"/>
                <w:b/>
                <w:sz w:val="22"/>
                <w:szCs w:val="22"/>
              </w:rPr>
            </w:pPr>
            <w:r>
              <w:rPr>
                <w:rFonts w:cs="Arial"/>
                <w:b/>
                <w:sz w:val="22"/>
                <w:szCs w:val="22"/>
              </w:rPr>
              <w:t>990</w:t>
            </w:r>
          </w:p>
        </w:tc>
        <w:tc>
          <w:tcPr>
            <w:tcW w:w="2036" w:type="dxa"/>
          </w:tcPr>
          <w:p w:rsidR="00A164CE" w:rsidRPr="00F60146" w:rsidRDefault="00A164CE" w:rsidP="004865A6">
            <w:pPr>
              <w:rPr>
                <w:rFonts w:cs="Arial"/>
                <w:b/>
                <w:sz w:val="22"/>
                <w:szCs w:val="22"/>
              </w:rPr>
            </w:pPr>
            <w:r>
              <w:rPr>
                <w:rFonts w:cs="Arial"/>
                <w:b/>
                <w:sz w:val="22"/>
                <w:szCs w:val="22"/>
              </w:rPr>
              <w:t>894.5</w:t>
            </w:r>
          </w:p>
        </w:tc>
        <w:tc>
          <w:tcPr>
            <w:tcW w:w="1440" w:type="dxa"/>
          </w:tcPr>
          <w:p w:rsidR="00A164CE" w:rsidRPr="00F0637D" w:rsidRDefault="00A164CE" w:rsidP="004865A6">
            <w:pPr>
              <w:jc w:val="both"/>
              <w:rPr>
                <w:rFonts w:cs="Arial"/>
                <w:b/>
                <w:sz w:val="22"/>
                <w:szCs w:val="22"/>
              </w:rPr>
            </w:pPr>
            <w:r>
              <w:rPr>
                <w:rFonts w:cs="Arial"/>
                <w:b/>
                <w:sz w:val="22"/>
                <w:szCs w:val="22"/>
              </w:rPr>
              <w:t>1043</w:t>
            </w:r>
          </w:p>
        </w:tc>
        <w:tc>
          <w:tcPr>
            <w:tcW w:w="1920" w:type="dxa"/>
            <w:tcBorders>
              <w:right w:val="single" w:sz="4" w:space="0" w:color="auto"/>
            </w:tcBorders>
          </w:tcPr>
          <w:p w:rsidR="00A164CE" w:rsidRDefault="00A164CE" w:rsidP="004865A6">
            <w:pPr>
              <w:rPr>
                <w:rFonts w:cs="Arial"/>
                <w:b/>
                <w:sz w:val="22"/>
                <w:szCs w:val="22"/>
              </w:rPr>
            </w:pPr>
            <w:r>
              <w:rPr>
                <w:rFonts w:cs="Arial"/>
                <w:b/>
                <w:sz w:val="22"/>
                <w:szCs w:val="22"/>
              </w:rPr>
              <w:t>857.5</w:t>
            </w:r>
          </w:p>
        </w:tc>
        <w:tc>
          <w:tcPr>
            <w:tcW w:w="1204" w:type="dxa"/>
            <w:tcBorders>
              <w:top w:val="nil"/>
              <w:left w:val="single" w:sz="4" w:space="0" w:color="auto"/>
              <w:bottom w:val="nil"/>
              <w:right w:val="nil"/>
            </w:tcBorders>
          </w:tcPr>
          <w:p w:rsidR="00A164CE" w:rsidRDefault="00A164CE" w:rsidP="004865A6">
            <w:pPr>
              <w:rPr>
                <w:rFonts w:cs="Arial"/>
                <w:b/>
                <w:sz w:val="22"/>
                <w:szCs w:val="22"/>
              </w:rPr>
            </w:pPr>
            <w:r>
              <w:rPr>
                <w:rFonts w:cs="Arial"/>
                <w:b/>
                <w:sz w:val="22"/>
                <w:szCs w:val="22"/>
              </w:rPr>
              <w:t>3785</w:t>
            </w:r>
          </w:p>
        </w:tc>
      </w:tr>
      <w:tr w:rsidR="00A164CE" w:rsidTr="004865A6">
        <w:trPr>
          <w:jc w:val="center"/>
        </w:trPr>
        <w:tc>
          <w:tcPr>
            <w:tcW w:w="1656" w:type="dxa"/>
          </w:tcPr>
          <w:p w:rsidR="00A164CE" w:rsidRDefault="00A164CE" w:rsidP="004865A6">
            <w:pPr>
              <w:jc w:val="center"/>
              <w:rPr>
                <w:rFonts w:cs="Arial"/>
                <w:sz w:val="22"/>
                <w:szCs w:val="22"/>
              </w:rPr>
            </w:pPr>
            <w:r>
              <w:rPr>
                <w:rFonts w:cs="Arial"/>
                <w:sz w:val="22"/>
                <w:szCs w:val="22"/>
              </w:rPr>
              <w:t>Likely number of Principal Auditors required:</w:t>
            </w:r>
          </w:p>
          <w:p w:rsidR="00A164CE" w:rsidRDefault="00A164CE" w:rsidP="004865A6">
            <w:pPr>
              <w:rPr>
                <w:rFonts w:cs="Arial"/>
                <w:sz w:val="22"/>
                <w:szCs w:val="22"/>
              </w:rPr>
            </w:pPr>
            <w:r>
              <w:rPr>
                <w:rFonts w:cs="Arial"/>
                <w:sz w:val="22"/>
                <w:szCs w:val="22"/>
              </w:rPr>
              <w:t>2: (required particularly due to financial audit deadlines)</w:t>
            </w:r>
          </w:p>
        </w:tc>
        <w:tc>
          <w:tcPr>
            <w:tcW w:w="2036" w:type="dxa"/>
          </w:tcPr>
          <w:p w:rsidR="00A164CE" w:rsidRDefault="00A164CE" w:rsidP="004865A6">
            <w:pPr>
              <w:jc w:val="center"/>
              <w:rPr>
                <w:rFonts w:cs="Arial"/>
                <w:sz w:val="22"/>
                <w:szCs w:val="22"/>
              </w:rPr>
            </w:pPr>
            <w:r>
              <w:rPr>
                <w:rFonts w:cs="Arial"/>
                <w:sz w:val="22"/>
                <w:szCs w:val="22"/>
              </w:rPr>
              <w:t>Principal Auditors required:</w:t>
            </w:r>
          </w:p>
          <w:p w:rsidR="00A164CE" w:rsidRDefault="00A164CE" w:rsidP="004865A6">
            <w:pPr>
              <w:jc w:val="center"/>
              <w:rPr>
                <w:rFonts w:cs="Arial"/>
                <w:sz w:val="22"/>
                <w:szCs w:val="22"/>
              </w:rPr>
            </w:pPr>
            <w:r>
              <w:rPr>
                <w:rFonts w:cs="Arial"/>
                <w:sz w:val="22"/>
                <w:szCs w:val="22"/>
              </w:rPr>
              <w:t>2 (for accountable body and regeneration work, and Adult Social Care)</w:t>
            </w:r>
          </w:p>
        </w:tc>
        <w:tc>
          <w:tcPr>
            <w:tcW w:w="1440" w:type="dxa"/>
          </w:tcPr>
          <w:p w:rsidR="00A164CE" w:rsidRDefault="00A164CE" w:rsidP="004865A6">
            <w:pPr>
              <w:jc w:val="center"/>
              <w:rPr>
                <w:rFonts w:cs="Arial"/>
                <w:sz w:val="22"/>
                <w:szCs w:val="22"/>
              </w:rPr>
            </w:pPr>
            <w:r>
              <w:rPr>
                <w:rFonts w:cs="Arial"/>
                <w:sz w:val="22"/>
                <w:szCs w:val="22"/>
              </w:rPr>
              <w:t>Principal Auditors required:</w:t>
            </w:r>
          </w:p>
          <w:p w:rsidR="00A164CE" w:rsidRDefault="00A164CE" w:rsidP="004865A6">
            <w:pPr>
              <w:jc w:val="center"/>
              <w:rPr>
                <w:rFonts w:cs="Arial"/>
                <w:sz w:val="22"/>
                <w:szCs w:val="22"/>
              </w:rPr>
            </w:pPr>
            <w:r>
              <w:rPr>
                <w:rFonts w:cs="Arial"/>
                <w:sz w:val="22"/>
                <w:szCs w:val="22"/>
              </w:rPr>
              <w:t>1 (particularly for Schools)</w:t>
            </w:r>
          </w:p>
        </w:tc>
        <w:tc>
          <w:tcPr>
            <w:tcW w:w="1920" w:type="dxa"/>
          </w:tcPr>
          <w:p w:rsidR="00A164CE" w:rsidRDefault="00A164CE" w:rsidP="004865A6">
            <w:pPr>
              <w:jc w:val="center"/>
              <w:rPr>
                <w:rFonts w:cs="Arial"/>
                <w:sz w:val="22"/>
                <w:szCs w:val="22"/>
              </w:rPr>
            </w:pPr>
            <w:r>
              <w:rPr>
                <w:rFonts w:cs="Arial"/>
                <w:sz w:val="22"/>
                <w:szCs w:val="22"/>
              </w:rPr>
              <w:t>Principal</w:t>
            </w:r>
          </w:p>
          <w:p w:rsidR="00A164CE" w:rsidRDefault="00A164CE" w:rsidP="004865A6">
            <w:pPr>
              <w:jc w:val="center"/>
              <w:rPr>
                <w:rFonts w:cs="Arial"/>
                <w:sz w:val="22"/>
                <w:szCs w:val="22"/>
              </w:rPr>
            </w:pPr>
            <w:r>
              <w:rPr>
                <w:rFonts w:cs="Arial"/>
                <w:sz w:val="22"/>
                <w:szCs w:val="22"/>
              </w:rPr>
              <w:t>Auditors</w:t>
            </w:r>
          </w:p>
          <w:p w:rsidR="00A164CE" w:rsidRDefault="00A164CE" w:rsidP="004865A6">
            <w:pPr>
              <w:jc w:val="center"/>
              <w:rPr>
                <w:rFonts w:cs="Arial"/>
                <w:sz w:val="22"/>
                <w:szCs w:val="22"/>
              </w:rPr>
            </w:pPr>
            <w:r>
              <w:rPr>
                <w:rFonts w:cs="Arial"/>
                <w:sz w:val="22"/>
                <w:szCs w:val="22"/>
              </w:rPr>
              <w:t>Required:</w:t>
            </w:r>
          </w:p>
          <w:p w:rsidR="00A164CE" w:rsidRDefault="00A164CE" w:rsidP="004865A6">
            <w:pPr>
              <w:jc w:val="center"/>
              <w:rPr>
                <w:rFonts w:cs="Arial"/>
                <w:sz w:val="22"/>
                <w:szCs w:val="22"/>
              </w:rPr>
            </w:pPr>
            <w:r>
              <w:rPr>
                <w:rFonts w:cs="Arial"/>
                <w:sz w:val="22"/>
                <w:szCs w:val="22"/>
              </w:rPr>
              <w:t>1 (particularly for Corporate and IT work)</w:t>
            </w:r>
          </w:p>
        </w:tc>
        <w:tc>
          <w:tcPr>
            <w:tcW w:w="1204" w:type="dxa"/>
            <w:tcBorders>
              <w:top w:val="nil"/>
              <w:bottom w:val="nil"/>
              <w:right w:val="nil"/>
            </w:tcBorders>
          </w:tcPr>
          <w:p w:rsidR="00A164CE" w:rsidRDefault="00A164CE" w:rsidP="004865A6">
            <w:pPr>
              <w:jc w:val="center"/>
              <w:rPr>
                <w:rFonts w:cs="Arial"/>
                <w:sz w:val="22"/>
                <w:szCs w:val="22"/>
              </w:rPr>
            </w:pPr>
          </w:p>
        </w:tc>
      </w:tr>
    </w:tbl>
    <w:p w:rsidR="00A164CE" w:rsidRDefault="00A164CE" w:rsidP="00A164CE">
      <w:pPr>
        <w:jc w:val="both"/>
        <w:rPr>
          <w:rFonts w:cs="Arial"/>
        </w:rPr>
      </w:pPr>
    </w:p>
    <w:p w:rsidR="00A164CE" w:rsidRDefault="00A164CE" w:rsidP="00A164CE">
      <w:pPr>
        <w:jc w:val="both"/>
        <w:rPr>
          <w:rFonts w:cs="Arial"/>
        </w:rPr>
      </w:pPr>
      <w:r>
        <w:rPr>
          <w:rFonts w:cs="Arial"/>
        </w:rPr>
        <w:t>* Preparation of Committee papers, Committee attendance etc</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5.2</w:t>
      </w:r>
      <w:r>
        <w:rPr>
          <w:rFonts w:cs="Arial"/>
        </w:rPr>
        <w:tab/>
        <w:t>A shared service would expect to make efficiencies from the planning, delivery and drafting of similar audits and from integrated joint audits in areas such as waste management. Efficiencies are unlikely to reach full potential in 2010/11, but thereafter have the potential to equate to £48k:</w:t>
      </w:r>
    </w:p>
    <w:p w:rsidR="00A164CE" w:rsidRDefault="00A164CE" w:rsidP="00A164CE">
      <w:pPr>
        <w:jc w:val="both"/>
        <w:rPr>
          <w:rFonts w:cs="Arial"/>
        </w:rPr>
      </w:pPr>
    </w:p>
    <w:p w:rsidR="00A164CE" w:rsidRDefault="00A164CE" w:rsidP="00A164CE">
      <w:pPr>
        <w:jc w:val="both"/>
        <w:rPr>
          <w:rFonts w:cs="Arial"/>
        </w:rPr>
      </w:pPr>
    </w:p>
    <w:tbl>
      <w:tblPr>
        <w:tblStyle w:val="TableGrid"/>
        <w:tblW w:w="8624" w:type="dxa"/>
        <w:tblLayout w:type="fixed"/>
        <w:tblLook w:val="01E0"/>
      </w:tblPr>
      <w:tblGrid>
        <w:gridCol w:w="1188"/>
        <w:gridCol w:w="1620"/>
        <w:gridCol w:w="1740"/>
        <w:gridCol w:w="1200"/>
        <w:gridCol w:w="1316"/>
        <w:gridCol w:w="1560"/>
      </w:tblGrid>
      <w:tr w:rsidR="00A164CE" w:rsidTr="004865A6">
        <w:tc>
          <w:tcPr>
            <w:tcW w:w="1188" w:type="dxa"/>
          </w:tcPr>
          <w:p w:rsidR="00A164CE" w:rsidRDefault="00A164CE" w:rsidP="004865A6">
            <w:pPr>
              <w:jc w:val="both"/>
              <w:rPr>
                <w:rFonts w:cs="Arial"/>
              </w:rPr>
            </w:pPr>
          </w:p>
        </w:tc>
        <w:tc>
          <w:tcPr>
            <w:tcW w:w="1620" w:type="dxa"/>
            <w:shd w:val="clear" w:color="auto" w:fill="E6E6E6"/>
          </w:tcPr>
          <w:p w:rsidR="00A164CE" w:rsidRDefault="00A164CE" w:rsidP="004865A6">
            <w:pPr>
              <w:jc w:val="both"/>
              <w:rPr>
                <w:rFonts w:cs="Arial"/>
              </w:rPr>
            </w:pPr>
            <w:r>
              <w:rPr>
                <w:rFonts w:cs="Arial"/>
              </w:rPr>
              <w:t>Combined payroll</w:t>
            </w:r>
          </w:p>
        </w:tc>
        <w:tc>
          <w:tcPr>
            <w:tcW w:w="1740" w:type="dxa"/>
            <w:shd w:val="clear" w:color="auto" w:fill="E6E6E6"/>
          </w:tcPr>
          <w:p w:rsidR="00A164CE" w:rsidRDefault="00A164CE" w:rsidP="004865A6">
            <w:pPr>
              <w:jc w:val="both"/>
              <w:rPr>
                <w:rFonts w:cs="Arial"/>
              </w:rPr>
            </w:pPr>
            <w:r>
              <w:rPr>
                <w:rFonts w:cs="Arial"/>
              </w:rPr>
              <w:t>Percentage of direct audit day relating to joint audits*</w:t>
            </w:r>
          </w:p>
        </w:tc>
        <w:tc>
          <w:tcPr>
            <w:tcW w:w="1200" w:type="dxa"/>
            <w:shd w:val="clear" w:color="auto" w:fill="E6E6E6"/>
          </w:tcPr>
          <w:p w:rsidR="00A164CE" w:rsidRDefault="00A164CE" w:rsidP="004865A6">
            <w:pPr>
              <w:jc w:val="both"/>
              <w:rPr>
                <w:rFonts w:cs="Arial"/>
              </w:rPr>
            </w:pPr>
            <w:r>
              <w:rPr>
                <w:rFonts w:cs="Arial"/>
              </w:rPr>
              <w:t>Element of overall audit</w:t>
            </w:r>
          </w:p>
        </w:tc>
        <w:tc>
          <w:tcPr>
            <w:tcW w:w="1316" w:type="dxa"/>
            <w:shd w:val="clear" w:color="auto" w:fill="E6E6E6"/>
          </w:tcPr>
          <w:p w:rsidR="00A164CE" w:rsidRDefault="00A164CE" w:rsidP="004865A6">
            <w:pPr>
              <w:jc w:val="both"/>
              <w:rPr>
                <w:rFonts w:cs="Arial"/>
              </w:rPr>
            </w:pPr>
            <w:r>
              <w:rPr>
                <w:rFonts w:cs="Arial"/>
              </w:rPr>
              <w:t>Potential efficiency</w:t>
            </w:r>
          </w:p>
        </w:tc>
        <w:tc>
          <w:tcPr>
            <w:tcW w:w="1560" w:type="dxa"/>
            <w:shd w:val="clear" w:color="auto" w:fill="E6E6E6"/>
          </w:tcPr>
          <w:p w:rsidR="00A164CE" w:rsidRDefault="00A164CE" w:rsidP="004865A6">
            <w:pPr>
              <w:jc w:val="both"/>
              <w:rPr>
                <w:rFonts w:cs="Arial"/>
              </w:rPr>
            </w:pPr>
            <w:r>
              <w:rPr>
                <w:rFonts w:cs="Arial"/>
              </w:rPr>
              <w:t>Potential saving</w:t>
            </w:r>
          </w:p>
        </w:tc>
      </w:tr>
      <w:tr w:rsidR="00A164CE" w:rsidTr="004865A6">
        <w:tc>
          <w:tcPr>
            <w:tcW w:w="1188" w:type="dxa"/>
          </w:tcPr>
          <w:p w:rsidR="00A164CE" w:rsidRDefault="00A164CE" w:rsidP="004865A6">
            <w:pPr>
              <w:jc w:val="both"/>
              <w:rPr>
                <w:rFonts w:cs="Arial"/>
              </w:rPr>
            </w:pPr>
            <w:r>
              <w:rPr>
                <w:rFonts w:cs="Arial"/>
              </w:rPr>
              <w:t>Planning audits</w:t>
            </w:r>
          </w:p>
        </w:tc>
        <w:tc>
          <w:tcPr>
            <w:tcW w:w="1620" w:type="dxa"/>
          </w:tcPr>
          <w:p w:rsidR="00A164CE" w:rsidRDefault="00A164CE" w:rsidP="004865A6">
            <w:pPr>
              <w:jc w:val="both"/>
              <w:rPr>
                <w:rFonts w:cs="Arial"/>
              </w:rPr>
            </w:pPr>
            <w:r>
              <w:rPr>
                <w:rFonts w:cs="Arial"/>
              </w:rPr>
              <w:t>£816,000x</w:t>
            </w:r>
          </w:p>
        </w:tc>
        <w:tc>
          <w:tcPr>
            <w:tcW w:w="1740" w:type="dxa"/>
          </w:tcPr>
          <w:p w:rsidR="00A164CE" w:rsidRDefault="00A164CE" w:rsidP="004865A6">
            <w:pPr>
              <w:jc w:val="both"/>
              <w:rPr>
                <w:rFonts w:cs="Arial"/>
              </w:rPr>
            </w:pPr>
            <w:r>
              <w:rPr>
                <w:rFonts w:cs="Arial"/>
              </w:rPr>
              <w:t>65% x 65% x</w:t>
            </w:r>
          </w:p>
        </w:tc>
        <w:tc>
          <w:tcPr>
            <w:tcW w:w="1200" w:type="dxa"/>
          </w:tcPr>
          <w:p w:rsidR="00A164CE" w:rsidRDefault="00A164CE" w:rsidP="004865A6">
            <w:pPr>
              <w:jc w:val="both"/>
              <w:rPr>
                <w:rFonts w:cs="Arial"/>
              </w:rPr>
            </w:pPr>
            <w:r>
              <w:rPr>
                <w:rFonts w:cs="Arial"/>
              </w:rPr>
              <w:t>10% x</w:t>
            </w:r>
          </w:p>
        </w:tc>
        <w:tc>
          <w:tcPr>
            <w:tcW w:w="1316" w:type="dxa"/>
          </w:tcPr>
          <w:p w:rsidR="00A164CE" w:rsidRDefault="00A164CE" w:rsidP="004865A6">
            <w:pPr>
              <w:jc w:val="both"/>
              <w:rPr>
                <w:rFonts w:cs="Arial"/>
              </w:rPr>
            </w:pPr>
            <w:r>
              <w:rPr>
                <w:rFonts w:cs="Arial"/>
              </w:rPr>
              <w:t>50% =</w:t>
            </w:r>
          </w:p>
        </w:tc>
        <w:tc>
          <w:tcPr>
            <w:tcW w:w="1560" w:type="dxa"/>
          </w:tcPr>
          <w:p w:rsidR="00A164CE" w:rsidRDefault="00A164CE" w:rsidP="004865A6">
            <w:pPr>
              <w:jc w:val="both"/>
              <w:rPr>
                <w:rFonts w:cs="Arial"/>
              </w:rPr>
            </w:pPr>
            <w:r>
              <w:rPr>
                <w:rFonts w:cs="Arial"/>
              </w:rPr>
              <w:t>£17,238</w:t>
            </w:r>
          </w:p>
        </w:tc>
      </w:tr>
      <w:tr w:rsidR="00A164CE" w:rsidTr="004865A6">
        <w:tc>
          <w:tcPr>
            <w:tcW w:w="1188" w:type="dxa"/>
          </w:tcPr>
          <w:p w:rsidR="00A164CE" w:rsidRDefault="00A164CE" w:rsidP="004865A6">
            <w:pPr>
              <w:jc w:val="both"/>
              <w:rPr>
                <w:rFonts w:cs="Arial"/>
              </w:rPr>
            </w:pPr>
            <w:r>
              <w:rPr>
                <w:rFonts w:cs="Arial"/>
              </w:rPr>
              <w:t>Audit fieldwork</w:t>
            </w:r>
          </w:p>
        </w:tc>
        <w:tc>
          <w:tcPr>
            <w:tcW w:w="1620" w:type="dxa"/>
          </w:tcPr>
          <w:p w:rsidR="00A164CE" w:rsidRDefault="00A164CE" w:rsidP="004865A6">
            <w:pPr>
              <w:jc w:val="both"/>
              <w:rPr>
                <w:rFonts w:cs="Arial"/>
              </w:rPr>
            </w:pPr>
            <w:r>
              <w:rPr>
                <w:rFonts w:cs="Arial"/>
              </w:rPr>
              <w:t>£816,000x</w:t>
            </w:r>
          </w:p>
        </w:tc>
        <w:tc>
          <w:tcPr>
            <w:tcW w:w="1740" w:type="dxa"/>
          </w:tcPr>
          <w:p w:rsidR="00A164CE" w:rsidRDefault="00A164CE" w:rsidP="004865A6">
            <w:pPr>
              <w:jc w:val="both"/>
              <w:rPr>
                <w:rFonts w:cs="Arial"/>
              </w:rPr>
            </w:pPr>
            <w:r>
              <w:rPr>
                <w:rFonts w:cs="Arial"/>
              </w:rPr>
              <w:t>65% x 65% x</w:t>
            </w:r>
          </w:p>
        </w:tc>
        <w:tc>
          <w:tcPr>
            <w:tcW w:w="1200" w:type="dxa"/>
          </w:tcPr>
          <w:p w:rsidR="00A164CE" w:rsidRDefault="00A164CE" w:rsidP="004865A6">
            <w:pPr>
              <w:jc w:val="both"/>
              <w:rPr>
                <w:rFonts w:cs="Arial"/>
              </w:rPr>
            </w:pPr>
            <w:r>
              <w:rPr>
                <w:rFonts w:cs="Arial"/>
              </w:rPr>
              <w:t>60% x</w:t>
            </w:r>
          </w:p>
        </w:tc>
        <w:tc>
          <w:tcPr>
            <w:tcW w:w="1316" w:type="dxa"/>
          </w:tcPr>
          <w:p w:rsidR="00A164CE" w:rsidRDefault="00A164CE" w:rsidP="004865A6">
            <w:pPr>
              <w:jc w:val="both"/>
              <w:rPr>
                <w:rFonts w:cs="Arial"/>
              </w:rPr>
            </w:pPr>
            <w:r>
              <w:rPr>
                <w:rFonts w:cs="Arial"/>
              </w:rPr>
              <w:t>10% =</w:t>
            </w:r>
          </w:p>
        </w:tc>
        <w:tc>
          <w:tcPr>
            <w:tcW w:w="1560" w:type="dxa"/>
          </w:tcPr>
          <w:p w:rsidR="00A164CE" w:rsidRDefault="00A164CE" w:rsidP="004865A6">
            <w:pPr>
              <w:jc w:val="both"/>
              <w:rPr>
                <w:rFonts w:cs="Arial"/>
              </w:rPr>
            </w:pPr>
            <w:r>
              <w:rPr>
                <w:rFonts w:cs="Arial"/>
              </w:rPr>
              <w:t>£20,686</w:t>
            </w:r>
          </w:p>
        </w:tc>
      </w:tr>
      <w:tr w:rsidR="00A164CE" w:rsidTr="004865A6">
        <w:tc>
          <w:tcPr>
            <w:tcW w:w="1188" w:type="dxa"/>
            <w:tcBorders>
              <w:bottom w:val="single" w:sz="4" w:space="0" w:color="auto"/>
            </w:tcBorders>
          </w:tcPr>
          <w:p w:rsidR="00A164CE" w:rsidRDefault="00A164CE" w:rsidP="004865A6">
            <w:pPr>
              <w:jc w:val="both"/>
              <w:rPr>
                <w:rFonts w:cs="Arial"/>
              </w:rPr>
            </w:pPr>
            <w:r>
              <w:rPr>
                <w:rFonts w:cs="Arial"/>
              </w:rPr>
              <w:t>Drafting reports</w:t>
            </w:r>
          </w:p>
        </w:tc>
        <w:tc>
          <w:tcPr>
            <w:tcW w:w="1620" w:type="dxa"/>
          </w:tcPr>
          <w:p w:rsidR="00A164CE" w:rsidRDefault="00A164CE" w:rsidP="004865A6">
            <w:pPr>
              <w:jc w:val="both"/>
              <w:rPr>
                <w:rFonts w:cs="Arial"/>
              </w:rPr>
            </w:pPr>
            <w:r>
              <w:rPr>
                <w:rFonts w:cs="Arial"/>
              </w:rPr>
              <w:t>£816,000x</w:t>
            </w:r>
          </w:p>
        </w:tc>
        <w:tc>
          <w:tcPr>
            <w:tcW w:w="1740" w:type="dxa"/>
          </w:tcPr>
          <w:p w:rsidR="00A164CE" w:rsidRDefault="00A164CE" w:rsidP="004865A6">
            <w:pPr>
              <w:jc w:val="both"/>
              <w:rPr>
                <w:rFonts w:cs="Arial"/>
              </w:rPr>
            </w:pPr>
            <w:r>
              <w:rPr>
                <w:rFonts w:cs="Arial"/>
              </w:rPr>
              <w:t>65% x 65% x</w:t>
            </w:r>
          </w:p>
        </w:tc>
        <w:tc>
          <w:tcPr>
            <w:tcW w:w="1200" w:type="dxa"/>
          </w:tcPr>
          <w:p w:rsidR="00A164CE" w:rsidRDefault="00A164CE" w:rsidP="004865A6">
            <w:pPr>
              <w:jc w:val="both"/>
              <w:rPr>
                <w:rFonts w:cs="Arial"/>
              </w:rPr>
            </w:pPr>
            <w:r>
              <w:rPr>
                <w:rFonts w:cs="Arial"/>
              </w:rPr>
              <w:t>30% x</w:t>
            </w:r>
          </w:p>
        </w:tc>
        <w:tc>
          <w:tcPr>
            <w:tcW w:w="1316" w:type="dxa"/>
          </w:tcPr>
          <w:p w:rsidR="00A164CE" w:rsidRDefault="00A164CE" w:rsidP="004865A6">
            <w:pPr>
              <w:jc w:val="both"/>
              <w:rPr>
                <w:rFonts w:cs="Arial"/>
              </w:rPr>
            </w:pPr>
            <w:r>
              <w:rPr>
                <w:rFonts w:cs="Arial"/>
              </w:rPr>
              <w:t>10% =</w:t>
            </w:r>
          </w:p>
        </w:tc>
        <w:tc>
          <w:tcPr>
            <w:tcW w:w="1560" w:type="dxa"/>
            <w:tcBorders>
              <w:bottom w:val="single" w:sz="4" w:space="0" w:color="auto"/>
            </w:tcBorders>
          </w:tcPr>
          <w:p w:rsidR="00A164CE" w:rsidRDefault="00A164CE" w:rsidP="004865A6">
            <w:pPr>
              <w:jc w:val="both"/>
              <w:rPr>
                <w:rFonts w:cs="Arial"/>
              </w:rPr>
            </w:pPr>
            <w:r>
              <w:rPr>
                <w:rFonts w:cs="Arial"/>
              </w:rPr>
              <w:t>£10,343</w:t>
            </w:r>
          </w:p>
        </w:tc>
      </w:tr>
      <w:tr w:rsidR="00A164CE" w:rsidTr="004865A6">
        <w:tc>
          <w:tcPr>
            <w:tcW w:w="1188" w:type="dxa"/>
            <w:shd w:val="clear" w:color="auto" w:fill="E6E6E6"/>
          </w:tcPr>
          <w:p w:rsidR="00A164CE" w:rsidRPr="00993A22" w:rsidRDefault="00A164CE" w:rsidP="004865A6">
            <w:pPr>
              <w:jc w:val="both"/>
              <w:rPr>
                <w:rFonts w:cs="Arial"/>
                <w:b/>
              </w:rPr>
            </w:pPr>
            <w:r w:rsidRPr="00993A22">
              <w:rPr>
                <w:rFonts w:cs="Arial"/>
                <w:b/>
              </w:rPr>
              <w:t>TOTAL</w:t>
            </w:r>
          </w:p>
        </w:tc>
        <w:tc>
          <w:tcPr>
            <w:tcW w:w="1620" w:type="dxa"/>
          </w:tcPr>
          <w:p w:rsidR="00A164CE" w:rsidRDefault="00A164CE" w:rsidP="004865A6">
            <w:pPr>
              <w:jc w:val="both"/>
              <w:rPr>
                <w:rFonts w:cs="Arial"/>
              </w:rPr>
            </w:pPr>
          </w:p>
        </w:tc>
        <w:tc>
          <w:tcPr>
            <w:tcW w:w="1740" w:type="dxa"/>
          </w:tcPr>
          <w:p w:rsidR="00A164CE" w:rsidRDefault="00A164CE" w:rsidP="004865A6">
            <w:pPr>
              <w:jc w:val="both"/>
              <w:rPr>
                <w:rFonts w:cs="Arial"/>
              </w:rPr>
            </w:pPr>
          </w:p>
        </w:tc>
        <w:tc>
          <w:tcPr>
            <w:tcW w:w="1200" w:type="dxa"/>
          </w:tcPr>
          <w:p w:rsidR="00A164CE" w:rsidRDefault="00A164CE" w:rsidP="004865A6">
            <w:pPr>
              <w:jc w:val="both"/>
              <w:rPr>
                <w:rFonts w:cs="Arial"/>
              </w:rPr>
            </w:pPr>
          </w:p>
        </w:tc>
        <w:tc>
          <w:tcPr>
            <w:tcW w:w="1316" w:type="dxa"/>
          </w:tcPr>
          <w:p w:rsidR="00A164CE" w:rsidRDefault="00A164CE" w:rsidP="004865A6">
            <w:pPr>
              <w:jc w:val="both"/>
              <w:rPr>
                <w:rFonts w:cs="Arial"/>
              </w:rPr>
            </w:pPr>
          </w:p>
        </w:tc>
        <w:tc>
          <w:tcPr>
            <w:tcW w:w="1560" w:type="dxa"/>
            <w:shd w:val="clear" w:color="auto" w:fill="E6E6E6"/>
          </w:tcPr>
          <w:p w:rsidR="00A164CE" w:rsidRDefault="00A164CE" w:rsidP="004865A6">
            <w:pPr>
              <w:jc w:val="both"/>
              <w:rPr>
                <w:rFonts w:cs="Arial"/>
              </w:rPr>
            </w:pPr>
            <w:r>
              <w:rPr>
                <w:rFonts w:cs="Arial"/>
              </w:rPr>
              <w:t>£48,267</w:t>
            </w:r>
          </w:p>
        </w:tc>
      </w:tr>
    </w:tbl>
    <w:p w:rsidR="00A164CE" w:rsidRDefault="00A164CE" w:rsidP="00A164CE">
      <w:pPr>
        <w:jc w:val="both"/>
        <w:rPr>
          <w:rFonts w:cs="Arial"/>
        </w:rPr>
      </w:pPr>
    </w:p>
    <w:p w:rsidR="00A164CE" w:rsidRDefault="00A164CE" w:rsidP="00A164CE">
      <w:pPr>
        <w:jc w:val="both"/>
        <w:rPr>
          <w:rFonts w:cs="Arial"/>
        </w:rPr>
      </w:pPr>
      <w:r>
        <w:rPr>
          <w:rFonts w:cs="Arial"/>
        </w:rPr>
        <w:t>* assumes that of the c3,785 audit days, 2,460, or 65% are of a joint nature, and that 65% of audit time is productive</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5.3</w:t>
      </w:r>
      <w:r>
        <w:rPr>
          <w:rFonts w:cs="Arial"/>
        </w:rPr>
        <w:tab/>
        <w:t>However, developing a shared service will result in some increased costs such as TUPE costs to transfer staff to the host employer which are likely to arise from differences in terms and conditions which are reflected in Appendix 6. Also necessary will be a review of audit software used by all participants, to determine whether a system and software exists with the potential to be rolled out across the shared service. This is likely to be a separate work stream once the shared service business case is approved. Expenses of £5k per annum have been estimated to align and automate audit work papers. These, plus TUPE costs are estimated at £16k per annum, resulting in a net initial base saving resulting from a shared service of £32k. This is summarised in the table below:</w:t>
      </w: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rPr>
          <w:rFonts w:cs="Arial"/>
          <w:b/>
        </w:rPr>
      </w:pPr>
      <w:r>
        <w:rPr>
          <w:rFonts w:cs="Arial"/>
          <w:b/>
        </w:rPr>
        <w:lastRenderedPageBreak/>
        <w:t>2009/10 budget information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1"/>
        <w:gridCol w:w="1407"/>
        <w:gridCol w:w="1630"/>
      </w:tblGrid>
      <w:tr w:rsidR="00A164CE" w:rsidTr="004865A6">
        <w:tc>
          <w:tcPr>
            <w:tcW w:w="5491" w:type="dxa"/>
          </w:tcPr>
          <w:p w:rsidR="00A164CE" w:rsidRDefault="00A164CE" w:rsidP="004865A6">
            <w:pPr>
              <w:rPr>
                <w:rFonts w:cs="Arial"/>
              </w:rPr>
            </w:pPr>
          </w:p>
        </w:tc>
        <w:tc>
          <w:tcPr>
            <w:tcW w:w="1407" w:type="dxa"/>
            <w:shd w:val="clear" w:color="auto" w:fill="E6E6E6"/>
          </w:tcPr>
          <w:p w:rsidR="00A164CE" w:rsidRDefault="00A164CE" w:rsidP="004865A6">
            <w:pPr>
              <w:rPr>
                <w:rFonts w:cs="Arial"/>
              </w:rPr>
            </w:pPr>
            <w:r>
              <w:rPr>
                <w:rFonts w:cs="Arial"/>
              </w:rPr>
              <w:t>£000</w:t>
            </w:r>
          </w:p>
        </w:tc>
        <w:tc>
          <w:tcPr>
            <w:tcW w:w="1630" w:type="dxa"/>
            <w:shd w:val="clear" w:color="auto" w:fill="E6E6E6"/>
          </w:tcPr>
          <w:p w:rsidR="00A164CE" w:rsidRDefault="00A164CE" w:rsidP="004865A6">
            <w:pPr>
              <w:rPr>
                <w:rFonts w:cs="Arial"/>
              </w:rPr>
            </w:pPr>
            <w:r>
              <w:rPr>
                <w:rFonts w:cs="Arial"/>
              </w:rPr>
              <w:t>£000</w:t>
            </w:r>
          </w:p>
        </w:tc>
      </w:tr>
      <w:tr w:rsidR="00A164CE" w:rsidTr="004865A6">
        <w:tc>
          <w:tcPr>
            <w:tcW w:w="5491" w:type="dxa"/>
            <w:tcBorders>
              <w:bottom w:val="single" w:sz="4" w:space="0" w:color="auto"/>
            </w:tcBorders>
          </w:tcPr>
          <w:p w:rsidR="00A164CE" w:rsidRDefault="00A164CE" w:rsidP="004865A6">
            <w:pPr>
              <w:rPr>
                <w:rFonts w:cs="Arial"/>
              </w:rPr>
            </w:pPr>
            <w:r>
              <w:rPr>
                <w:rFonts w:cs="Arial"/>
              </w:rPr>
              <w:t>Total expense pre shared service</w:t>
            </w:r>
          </w:p>
        </w:tc>
        <w:tc>
          <w:tcPr>
            <w:tcW w:w="1407" w:type="dxa"/>
            <w:shd w:val="clear" w:color="auto" w:fill="E6E6E6"/>
          </w:tcPr>
          <w:p w:rsidR="00A164CE" w:rsidRDefault="00A164CE" w:rsidP="004865A6">
            <w:pPr>
              <w:jc w:val="right"/>
              <w:rPr>
                <w:rFonts w:cs="Arial"/>
              </w:rPr>
            </w:pPr>
          </w:p>
        </w:tc>
        <w:tc>
          <w:tcPr>
            <w:tcW w:w="1630" w:type="dxa"/>
            <w:shd w:val="clear" w:color="auto" w:fill="E6E6E6"/>
          </w:tcPr>
          <w:p w:rsidR="00A164CE" w:rsidRDefault="00A164CE" w:rsidP="004865A6">
            <w:pPr>
              <w:jc w:val="right"/>
              <w:rPr>
                <w:rFonts w:cs="Arial"/>
              </w:rPr>
            </w:pPr>
            <w:r>
              <w:rPr>
                <w:rFonts w:cs="Arial"/>
              </w:rPr>
              <w:t>842</w:t>
            </w:r>
          </w:p>
        </w:tc>
      </w:tr>
      <w:tr w:rsidR="00A164CE" w:rsidTr="004865A6">
        <w:tc>
          <w:tcPr>
            <w:tcW w:w="5491" w:type="dxa"/>
            <w:shd w:val="clear" w:color="auto" w:fill="auto"/>
          </w:tcPr>
          <w:p w:rsidR="00A164CE" w:rsidRPr="00331AA3" w:rsidRDefault="00A164CE" w:rsidP="004865A6">
            <w:pPr>
              <w:rPr>
                <w:rFonts w:cs="Arial"/>
                <w:i/>
              </w:rPr>
            </w:pPr>
            <w:r>
              <w:rPr>
                <w:rFonts w:cs="Arial"/>
                <w:i/>
              </w:rPr>
              <w:t>Base decrease in cost as a result of shared service (regardless of which option selected):</w:t>
            </w:r>
          </w:p>
        </w:tc>
        <w:tc>
          <w:tcPr>
            <w:tcW w:w="1407" w:type="dxa"/>
          </w:tcPr>
          <w:p w:rsidR="00A164CE" w:rsidRDefault="00A164CE" w:rsidP="004865A6">
            <w:pPr>
              <w:rPr>
                <w:rFonts w:cs="Arial"/>
              </w:rPr>
            </w:pPr>
          </w:p>
        </w:tc>
        <w:tc>
          <w:tcPr>
            <w:tcW w:w="1630" w:type="dxa"/>
          </w:tcPr>
          <w:p w:rsidR="00A164CE" w:rsidRDefault="00A164CE" w:rsidP="004865A6">
            <w:pPr>
              <w:rPr>
                <w:rFonts w:cs="Arial"/>
              </w:rPr>
            </w:pPr>
          </w:p>
        </w:tc>
      </w:tr>
      <w:tr w:rsidR="00A164CE" w:rsidTr="004865A6">
        <w:tc>
          <w:tcPr>
            <w:tcW w:w="5491" w:type="dxa"/>
          </w:tcPr>
          <w:p w:rsidR="00A164CE" w:rsidRDefault="00A164CE" w:rsidP="004865A6">
            <w:pPr>
              <w:rPr>
                <w:rFonts w:cs="Arial"/>
              </w:rPr>
            </w:pPr>
            <w:r>
              <w:rPr>
                <w:rFonts w:cs="Arial"/>
              </w:rPr>
              <w:t>Integrated audit work papers</w:t>
            </w:r>
          </w:p>
        </w:tc>
        <w:tc>
          <w:tcPr>
            <w:tcW w:w="1407" w:type="dxa"/>
          </w:tcPr>
          <w:p w:rsidR="00A164CE" w:rsidRDefault="00A164CE" w:rsidP="004865A6">
            <w:pPr>
              <w:jc w:val="right"/>
              <w:rPr>
                <w:rFonts w:cs="Arial"/>
              </w:rPr>
            </w:pPr>
            <w:r>
              <w:rPr>
                <w:rFonts w:cs="Arial"/>
              </w:rPr>
              <w:t>5</w:t>
            </w:r>
          </w:p>
        </w:tc>
        <w:tc>
          <w:tcPr>
            <w:tcW w:w="1630" w:type="dxa"/>
          </w:tcPr>
          <w:p w:rsidR="00A164CE" w:rsidRDefault="00A164CE" w:rsidP="004865A6">
            <w:pPr>
              <w:jc w:val="right"/>
              <w:rPr>
                <w:rFonts w:cs="Arial"/>
              </w:rPr>
            </w:pPr>
          </w:p>
        </w:tc>
      </w:tr>
      <w:tr w:rsidR="00A164CE" w:rsidTr="004865A6">
        <w:tc>
          <w:tcPr>
            <w:tcW w:w="5491" w:type="dxa"/>
          </w:tcPr>
          <w:p w:rsidR="00A164CE" w:rsidRDefault="00A164CE" w:rsidP="004865A6">
            <w:pPr>
              <w:rPr>
                <w:rFonts w:cs="Arial"/>
              </w:rPr>
            </w:pPr>
            <w:r>
              <w:rPr>
                <w:rFonts w:cs="Arial"/>
              </w:rPr>
              <w:t xml:space="preserve">TUPE costs / Uplift District staff estimated at </w:t>
            </w:r>
          </w:p>
          <w:p w:rsidR="00A164CE" w:rsidRDefault="00A164CE" w:rsidP="004865A6">
            <w:pPr>
              <w:rPr>
                <w:rFonts w:cs="Arial"/>
              </w:rPr>
            </w:pPr>
            <w:r>
              <w:rPr>
                <w:rFonts w:cs="Arial"/>
              </w:rPr>
              <w:t>(103+115) x 5% (rounded up)</w:t>
            </w:r>
          </w:p>
        </w:tc>
        <w:tc>
          <w:tcPr>
            <w:tcW w:w="1407" w:type="dxa"/>
          </w:tcPr>
          <w:p w:rsidR="00A164CE" w:rsidRDefault="00A164CE" w:rsidP="004865A6">
            <w:pPr>
              <w:jc w:val="right"/>
              <w:rPr>
                <w:rFonts w:cs="Arial"/>
              </w:rPr>
            </w:pPr>
            <w:r>
              <w:rPr>
                <w:rFonts w:cs="Arial"/>
              </w:rPr>
              <w:t>11</w:t>
            </w:r>
          </w:p>
        </w:tc>
        <w:tc>
          <w:tcPr>
            <w:tcW w:w="1630" w:type="dxa"/>
          </w:tcPr>
          <w:p w:rsidR="00A164CE" w:rsidRDefault="00A164CE" w:rsidP="004865A6">
            <w:pPr>
              <w:jc w:val="right"/>
              <w:rPr>
                <w:rFonts w:cs="Arial"/>
              </w:rPr>
            </w:pPr>
          </w:p>
        </w:tc>
      </w:tr>
      <w:tr w:rsidR="00A164CE" w:rsidTr="004865A6">
        <w:tc>
          <w:tcPr>
            <w:tcW w:w="5491" w:type="dxa"/>
          </w:tcPr>
          <w:p w:rsidR="00A164CE" w:rsidRDefault="00A164CE" w:rsidP="004865A6">
            <w:pPr>
              <w:rPr>
                <w:rFonts w:cs="Arial"/>
              </w:rPr>
            </w:pPr>
            <w:r>
              <w:rPr>
                <w:rFonts w:cs="Arial"/>
              </w:rPr>
              <w:t>Efficiency resulting from shared service (see paragraph 5.2)</w:t>
            </w:r>
          </w:p>
        </w:tc>
        <w:tc>
          <w:tcPr>
            <w:tcW w:w="1407" w:type="dxa"/>
          </w:tcPr>
          <w:p w:rsidR="00A164CE" w:rsidRDefault="00A164CE" w:rsidP="004865A6">
            <w:pPr>
              <w:jc w:val="right"/>
              <w:rPr>
                <w:rFonts w:cs="Arial"/>
              </w:rPr>
            </w:pPr>
          </w:p>
          <w:p w:rsidR="00A164CE" w:rsidRDefault="00A164CE" w:rsidP="004865A6">
            <w:pPr>
              <w:jc w:val="right"/>
              <w:rPr>
                <w:rFonts w:cs="Arial"/>
              </w:rPr>
            </w:pPr>
            <w:r>
              <w:rPr>
                <w:rFonts w:cs="Arial"/>
              </w:rPr>
              <w:t>(48)</w:t>
            </w:r>
          </w:p>
        </w:tc>
        <w:tc>
          <w:tcPr>
            <w:tcW w:w="1630" w:type="dxa"/>
          </w:tcPr>
          <w:p w:rsidR="00A164CE" w:rsidRDefault="00A164CE" w:rsidP="004865A6">
            <w:pPr>
              <w:jc w:val="right"/>
              <w:rPr>
                <w:rFonts w:cs="Arial"/>
              </w:rPr>
            </w:pPr>
          </w:p>
        </w:tc>
      </w:tr>
      <w:tr w:rsidR="00A164CE" w:rsidTr="004865A6">
        <w:tc>
          <w:tcPr>
            <w:tcW w:w="5491" w:type="dxa"/>
            <w:tcBorders>
              <w:bottom w:val="single" w:sz="4" w:space="0" w:color="auto"/>
            </w:tcBorders>
            <w:shd w:val="clear" w:color="auto" w:fill="E6E6E6"/>
          </w:tcPr>
          <w:p w:rsidR="00A164CE" w:rsidRPr="00271BEE" w:rsidRDefault="00A164CE" w:rsidP="004865A6">
            <w:pPr>
              <w:rPr>
                <w:rFonts w:cs="Arial"/>
                <w:i/>
              </w:rPr>
            </w:pPr>
            <w:r w:rsidRPr="00271BEE">
              <w:rPr>
                <w:rFonts w:cs="Arial"/>
                <w:i/>
              </w:rPr>
              <w:t>Total base cost</w:t>
            </w:r>
            <w:r>
              <w:rPr>
                <w:rFonts w:cs="Arial"/>
                <w:i/>
              </w:rPr>
              <w:t xml:space="preserve"> decrease</w:t>
            </w:r>
          </w:p>
        </w:tc>
        <w:tc>
          <w:tcPr>
            <w:tcW w:w="1407" w:type="dxa"/>
            <w:tcBorders>
              <w:bottom w:val="single" w:sz="4" w:space="0" w:color="auto"/>
            </w:tcBorders>
            <w:shd w:val="clear" w:color="auto" w:fill="E6E6E6"/>
          </w:tcPr>
          <w:p w:rsidR="00A164CE" w:rsidRDefault="00A164CE" w:rsidP="004865A6">
            <w:pPr>
              <w:jc w:val="right"/>
              <w:rPr>
                <w:rFonts w:cs="Arial"/>
              </w:rPr>
            </w:pPr>
          </w:p>
        </w:tc>
        <w:tc>
          <w:tcPr>
            <w:tcW w:w="1630" w:type="dxa"/>
            <w:tcBorders>
              <w:bottom w:val="single" w:sz="4" w:space="0" w:color="auto"/>
            </w:tcBorders>
            <w:shd w:val="clear" w:color="auto" w:fill="E6E6E6"/>
          </w:tcPr>
          <w:p w:rsidR="00A164CE" w:rsidRDefault="00A164CE" w:rsidP="004865A6">
            <w:pPr>
              <w:jc w:val="right"/>
              <w:rPr>
                <w:rFonts w:cs="Arial"/>
              </w:rPr>
            </w:pPr>
            <w:r>
              <w:rPr>
                <w:rFonts w:cs="Arial"/>
              </w:rPr>
              <w:t>(32)</w:t>
            </w:r>
          </w:p>
        </w:tc>
      </w:tr>
      <w:tr w:rsidR="00A164CE" w:rsidTr="004865A6">
        <w:tc>
          <w:tcPr>
            <w:tcW w:w="5491" w:type="dxa"/>
            <w:shd w:val="clear" w:color="auto" w:fill="E6E6E6"/>
          </w:tcPr>
          <w:p w:rsidR="00A164CE" w:rsidRPr="00271BEE" w:rsidRDefault="00A164CE" w:rsidP="004865A6">
            <w:pPr>
              <w:rPr>
                <w:rFonts w:cs="Arial"/>
                <w:i/>
              </w:rPr>
            </w:pPr>
            <w:r>
              <w:rPr>
                <w:rFonts w:cs="Arial"/>
                <w:i/>
              </w:rPr>
              <w:t>Revised base cost before other savings are considered:</w:t>
            </w:r>
          </w:p>
        </w:tc>
        <w:tc>
          <w:tcPr>
            <w:tcW w:w="1407" w:type="dxa"/>
            <w:shd w:val="clear" w:color="auto" w:fill="E6E6E6"/>
          </w:tcPr>
          <w:p w:rsidR="00A164CE" w:rsidRDefault="00A164CE" w:rsidP="004865A6">
            <w:pPr>
              <w:jc w:val="right"/>
              <w:rPr>
                <w:rFonts w:cs="Arial"/>
              </w:rPr>
            </w:pPr>
          </w:p>
        </w:tc>
        <w:tc>
          <w:tcPr>
            <w:tcW w:w="1630" w:type="dxa"/>
            <w:shd w:val="clear" w:color="auto" w:fill="E6E6E6"/>
          </w:tcPr>
          <w:p w:rsidR="00A164CE" w:rsidRDefault="00A164CE" w:rsidP="004865A6">
            <w:pPr>
              <w:jc w:val="right"/>
              <w:rPr>
                <w:rFonts w:cs="Arial"/>
              </w:rPr>
            </w:pPr>
            <w:r>
              <w:rPr>
                <w:rFonts w:cs="Arial"/>
              </w:rPr>
              <w:t>810</w:t>
            </w:r>
          </w:p>
        </w:tc>
      </w:tr>
    </w:tbl>
    <w:p w:rsidR="00A164CE" w:rsidRDefault="00A164CE" w:rsidP="00A164CE">
      <w:pPr>
        <w:jc w:val="both"/>
        <w:rPr>
          <w:rFonts w:cs="Arial"/>
        </w:rPr>
      </w:pPr>
    </w:p>
    <w:p w:rsidR="00A164CE" w:rsidRDefault="00A164CE" w:rsidP="00A164CE">
      <w:pPr>
        <w:ind w:left="720" w:hanging="720"/>
        <w:jc w:val="both"/>
        <w:rPr>
          <w:rFonts w:cs="Arial"/>
        </w:rPr>
      </w:pPr>
      <w:r>
        <w:rPr>
          <w:rFonts w:cs="Arial"/>
        </w:rPr>
        <w:t>5.4</w:t>
      </w:r>
      <w:r>
        <w:rPr>
          <w:rFonts w:cs="Arial"/>
        </w:rPr>
        <w:tab/>
        <w:t>Further savings are then dependent on the decision over which model to opt of those outlined in the economic case, and other factors detailed below.</w:t>
      </w:r>
    </w:p>
    <w:p w:rsidR="00A164CE" w:rsidRDefault="00A164CE" w:rsidP="00A164CE">
      <w:pPr>
        <w:jc w:val="both"/>
        <w:rPr>
          <w:rFonts w:cs="Arial"/>
        </w:rPr>
      </w:pPr>
    </w:p>
    <w:p w:rsidR="00A164CE" w:rsidRPr="00C057B9" w:rsidRDefault="00A164CE" w:rsidP="00A164CE">
      <w:pPr>
        <w:ind w:left="720" w:hanging="720"/>
        <w:jc w:val="both"/>
        <w:rPr>
          <w:rFonts w:cs="Arial"/>
        </w:rPr>
      </w:pPr>
      <w:r w:rsidRPr="00C057B9">
        <w:rPr>
          <w:rFonts w:cs="Arial"/>
        </w:rPr>
        <w:t>5.</w:t>
      </w:r>
      <w:r>
        <w:rPr>
          <w:rFonts w:cs="Arial"/>
        </w:rPr>
        <w:t>5</w:t>
      </w:r>
      <w:r w:rsidRPr="00C057B9">
        <w:rPr>
          <w:rFonts w:cs="Arial"/>
        </w:rPr>
        <w:tab/>
        <w:t xml:space="preserve">Currently there are five Principal Auditors. It has been decided to increase this number to six, to ensure ongoing continuity to the County, and a minimum cover of one Principal Auditor to each District to compensate for a reduced physical Audit Manager presence. Council business is increasing in complexity and is subject to ongoing change, leading to ever greater risks. </w:t>
      </w:r>
      <w:r>
        <w:rPr>
          <w:rFonts w:cs="Arial"/>
        </w:rPr>
        <w:t xml:space="preserve">The shared service will need to assess the opportunities as the shared service develops, versus savings resulting from any further staffing restructure. </w:t>
      </w:r>
      <w:r w:rsidRPr="00C057B9">
        <w:rPr>
          <w:rFonts w:cs="Arial"/>
        </w:rPr>
        <w:t xml:space="preserve">It will be necessary to review the mix and locations of staff as the shared service evolves, but initially the Project </w:t>
      </w:r>
      <w:r>
        <w:rPr>
          <w:rFonts w:cs="Arial"/>
        </w:rPr>
        <w:t>B</w:t>
      </w:r>
      <w:r w:rsidRPr="00C057B9">
        <w:rPr>
          <w:rFonts w:cs="Arial"/>
        </w:rPr>
        <w:t xml:space="preserve">oard has recognised the need for a strong Principal Auditor presence. </w:t>
      </w:r>
    </w:p>
    <w:p w:rsidR="00A164CE" w:rsidRPr="00C057B9" w:rsidRDefault="00A164CE" w:rsidP="00A164CE">
      <w:pPr>
        <w:jc w:val="both"/>
        <w:rPr>
          <w:rFonts w:cs="Arial"/>
        </w:rPr>
      </w:pPr>
    </w:p>
    <w:p w:rsidR="00A164CE" w:rsidRPr="00C057B9" w:rsidRDefault="00A164CE" w:rsidP="00A164CE">
      <w:pPr>
        <w:ind w:left="720" w:hanging="720"/>
        <w:jc w:val="both"/>
        <w:rPr>
          <w:rFonts w:cs="Arial"/>
        </w:rPr>
      </w:pPr>
      <w:r w:rsidRPr="00C057B9">
        <w:rPr>
          <w:rFonts w:cs="Arial"/>
        </w:rPr>
        <w:t>5.</w:t>
      </w:r>
      <w:r>
        <w:rPr>
          <w:rFonts w:cs="Arial"/>
        </w:rPr>
        <w:t>6</w:t>
      </w:r>
      <w:r w:rsidRPr="00C057B9">
        <w:rPr>
          <w:rFonts w:cs="Arial"/>
        </w:rPr>
        <w:tab/>
        <w:t>The desire for service continuity and the requirement to deliver a similar audit plan has resulted in a compliment of Senior Auditors and Auditors in the new structure matching the current structure.</w:t>
      </w:r>
    </w:p>
    <w:p w:rsidR="00A164CE" w:rsidRPr="00E80DA1" w:rsidRDefault="00A164CE" w:rsidP="00A164CE">
      <w:pPr>
        <w:jc w:val="both"/>
        <w:rPr>
          <w:rFonts w:cs="Arial"/>
        </w:rPr>
      </w:pPr>
    </w:p>
    <w:p w:rsidR="00A164CE" w:rsidRDefault="00A164CE" w:rsidP="00A164CE">
      <w:pPr>
        <w:ind w:left="720" w:hanging="720"/>
        <w:jc w:val="both"/>
        <w:rPr>
          <w:rFonts w:cs="Arial"/>
        </w:rPr>
      </w:pPr>
      <w:r>
        <w:rPr>
          <w:rFonts w:cs="Arial"/>
        </w:rPr>
        <w:t>5.7</w:t>
      </w:r>
      <w:r>
        <w:rPr>
          <w:rFonts w:cs="Arial"/>
        </w:rPr>
        <w:tab/>
        <w:t xml:space="preserve">Adopting the option outlined at 3.3 would result in a £23,000 saving regarding staffing, as demonstrated below. To form the overall saving, this needs to be added to the base saving identified at 5.3, plus potential savings resulting from streamlining Committee structures (5.10). </w:t>
      </w:r>
    </w:p>
    <w:p w:rsidR="00A164CE" w:rsidRDefault="00A164CE" w:rsidP="00A164CE">
      <w:pPr>
        <w:jc w:val="both"/>
        <w:rPr>
          <w:rFonts w:cs="Arial"/>
        </w:rPr>
      </w:pPr>
    </w:p>
    <w:p w:rsidR="00A164CE" w:rsidRDefault="00A164CE" w:rsidP="00A164C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1"/>
        <w:gridCol w:w="1407"/>
        <w:gridCol w:w="1630"/>
      </w:tblGrid>
      <w:tr w:rsidR="00A164CE" w:rsidTr="004865A6">
        <w:tc>
          <w:tcPr>
            <w:tcW w:w="5491" w:type="dxa"/>
          </w:tcPr>
          <w:p w:rsidR="00A164CE" w:rsidRDefault="00A164CE" w:rsidP="004865A6">
            <w:pPr>
              <w:rPr>
                <w:rFonts w:cs="Arial"/>
              </w:rPr>
            </w:pPr>
            <w:r>
              <w:rPr>
                <w:rFonts w:cs="Arial"/>
              </w:rPr>
              <w:t>Save 0.4 Head of Service</w:t>
            </w:r>
          </w:p>
        </w:tc>
        <w:tc>
          <w:tcPr>
            <w:tcW w:w="1407" w:type="dxa"/>
          </w:tcPr>
          <w:p w:rsidR="00A164CE" w:rsidRDefault="00A164CE" w:rsidP="004865A6">
            <w:pPr>
              <w:jc w:val="right"/>
              <w:rPr>
                <w:rFonts w:cs="Arial"/>
              </w:rPr>
            </w:pPr>
            <w:r>
              <w:rPr>
                <w:rFonts w:cs="Arial"/>
              </w:rPr>
              <w:t>(21)</w:t>
            </w:r>
          </w:p>
        </w:tc>
        <w:tc>
          <w:tcPr>
            <w:tcW w:w="1630" w:type="dxa"/>
          </w:tcPr>
          <w:p w:rsidR="00A164CE" w:rsidRDefault="00A164CE" w:rsidP="004865A6">
            <w:pPr>
              <w:jc w:val="right"/>
              <w:rPr>
                <w:rFonts w:cs="Arial"/>
              </w:rPr>
            </w:pPr>
          </w:p>
        </w:tc>
      </w:tr>
      <w:tr w:rsidR="00A164CE" w:rsidTr="004865A6">
        <w:tc>
          <w:tcPr>
            <w:tcW w:w="5491" w:type="dxa"/>
          </w:tcPr>
          <w:p w:rsidR="00A164CE" w:rsidRDefault="00A164CE" w:rsidP="004865A6">
            <w:pPr>
              <w:rPr>
                <w:rFonts w:cs="Arial"/>
              </w:rPr>
            </w:pPr>
            <w:r>
              <w:rPr>
                <w:rFonts w:cs="Arial"/>
              </w:rPr>
              <w:t>Save 0.7 Audit Managers</w:t>
            </w:r>
          </w:p>
        </w:tc>
        <w:tc>
          <w:tcPr>
            <w:tcW w:w="1407" w:type="dxa"/>
          </w:tcPr>
          <w:p w:rsidR="00A164CE" w:rsidRDefault="00A164CE" w:rsidP="004865A6">
            <w:pPr>
              <w:jc w:val="right"/>
              <w:rPr>
                <w:rFonts w:cs="Arial"/>
              </w:rPr>
            </w:pPr>
            <w:r>
              <w:rPr>
                <w:rFonts w:cs="Arial"/>
              </w:rPr>
              <w:t>(34)</w:t>
            </w:r>
          </w:p>
        </w:tc>
        <w:tc>
          <w:tcPr>
            <w:tcW w:w="1630" w:type="dxa"/>
          </w:tcPr>
          <w:p w:rsidR="00A164CE" w:rsidRDefault="00A164CE" w:rsidP="004865A6">
            <w:pPr>
              <w:jc w:val="right"/>
              <w:rPr>
                <w:rFonts w:cs="Arial"/>
              </w:rPr>
            </w:pPr>
          </w:p>
        </w:tc>
      </w:tr>
      <w:tr w:rsidR="00A164CE" w:rsidTr="004865A6">
        <w:tc>
          <w:tcPr>
            <w:tcW w:w="5491" w:type="dxa"/>
            <w:tcBorders>
              <w:bottom w:val="single" w:sz="4" w:space="0" w:color="auto"/>
            </w:tcBorders>
          </w:tcPr>
          <w:p w:rsidR="00A164CE" w:rsidRDefault="00A164CE" w:rsidP="004865A6">
            <w:pPr>
              <w:rPr>
                <w:rFonts w:cs="Arial"/>
              </w:rPr>
            </w:pPr>
            <w:r>
              <w:rPr>
                <w:rFonts w:cs="Arial"/>
              </w:rPr>
              <w:t>Add 0.9 Principal Auditor</w:t>
            </w:r>
          </w:p>
        </w:tc>
        <w:tc>
          <w:tcPr>
            <w:tcW w:w="1407" w:type="dxa"/>
            <w:tcBorders>
              <w:bottom w:val="single" w:sz="4" w:space="0" w:color="auto"/>
            </w:tcBorders>
          </w:tcPr>
          <w:p w:rsidR="00A164CE" w:rsidRDefault="00A164CE" w:rsidP="004865A6">
            <w:pPr>
              <w:jc w:val="right"/>
              <w:rPr>
                <w:rFonts w:cs="Arial"/>
              </w:rPr>
            </w:pPr>
            <w:r>
              <w:rPr>
                <w:rFonts w:cs="Arial"/>
              </w:rPr>
              <w:t>32</w:t>
            </w:r>
          </w:p>
        </w:tc>
        <w:tc>
          <w:tcPr>
            <w:tcW w:w="1630" w:type="dxa"/>
            <w:tcBorders>
              <w:bottom w:val="single" w:sz="4" w:space="0" w:color="auto"/>
            </w:tcBorders>
          </w:tcPr>
          <w:p w:rsidR="00A164CE" w:rsidRDefault="00A164CE" w:rsidP="004865A6">
            <w:pPr>
              <w:jc w:val="right"/>
              <w:rPr>
                <w:rFonts w:cs="Arial"/>
              </w:rPr>
            </w:pPr>
          </w:p>
        </w:tc>
      </w:tr>
      <w:tr w:rsidR="00A164CE" w:rsidTr="004865A6">
        <w:tc>
          <w:tcPr>
            <w:tcW w:w="5491" w:type="dxa"/>
            <w:shd w:val="clear" w:color="auto" w:fill="E6E6E6"/>
          </w:tcPr>
          <w:p w:rsidR="00A164CE" w:rsidRDefault="00A164CE" w:rsidP="004865A6">
            <w:pPr>
              <w:rPr>
                <w:rFonts w:cs="Arial"/>
              </w:rPr>
            </w:pPr>
            <w:r>
              <w:rPr>
                <w:rFonts w:cs="Arial"/>
              </w:rPr>
              <w:t>Saving as a result of implementing option (2) outlined at 3.3.</w:t>
            </w:r>
          </w:p>
        </w:tc>
        <w:tc>
          <w:tcPr>
            <w:tcW w:w="1407" w:type="dxa"/>
            <w:shd w:val="clear" w:color="auto" w:fill="E6E6E6"/>
          </w:tcPr>
          <w:p w:rsidR="00A164CE" w:rsidRDefault="00A164CE" w:rsidP="004865A6">
            <w:pPr>
              <w:jc w:val="right"/>
              <w:rPr>
                <w:rFonts w:cs="Arial"/>
              </w:rPr>
            </w:pPr>
          </w:p>
        </w:tc>
        <w:tc>
          <w:tcPr>
            <w:tcW w:w="1630" w:type="dxa"/>
            <w:shd w:val="clear" w:color="auto" w:fill="E6E6E6"/>
          </w:tcPr>
          <w:p w:rsidR="00A164CE" w:rsidRDefault="00A164CE" w:rsidP="004865A6">
            <w:pPr>
              <w:jc w:val="right"/>
              <w:rPr>
                <w:rFonts w:cs="Arial"/>
              </w:rPr>
            </w:pPr>
            <w:r>
              <w:rPr>
                <w:rFonts w:cs="Arial"/>
              </w:rPr>
              <w:t>(23)</w:t>
            </w:r>
          </w:p>
        </w:tc>
      </w:tr>
    </w:tbl>
    <w:p w:rsidR="00A164CE" w:rsidRDefault="00A164CE" w:rsidP="00A164CE">
      <w:pPr>
        <w:jc w:val="both"/>
        <w:rPr>
          <w:rFonts w:cs="Arial"/>
        </w:rPr>
      </w:pPr>
    </w:p>
    <w:p w:rsidR="00A164CE" w:rsidRDefault="00A164CE" w:rsidP="00A164CE">
      <w:pPr>
        <w:numPr>
          <w:ilvl w:val="1"/>
          <w:numId w:val="50"/>
        </w:numPr>
        <w:tabs>
          <w:tab w:val="clear" w:pos="360"/>
          <w:tab w:val="num" w:pos="720"/>
        </w:tabs>
        <w:spacing w:line="240" w:lineRule="auto"/>
        <w:ind w:left="720" w:hanging="720"/>
        <w:jc w:val="both"/>
        <w:rPr>
          <w:rFonts w:cs="Arial"/>
        </w:rPr>
      </w:pPr>
      <w:r>
        <w:rPr>
          <w:rFonts w:cs="Arial"/>
        </w:rPr>
        <w:t>There is scope to achieve savings through streamlining Audit Committee arrangements. The number of Committees ranges from four to ten per annum, with the number of days assigned to servicing Committees ranging from ten to forty. Assuming each organisation spends no more than the average number of days servicing the average number of Committees, a saving of £3,000 could be achieved based on an Audit Manager salary. This saving is unlikely to occur in year one, so is estimated to begin in 2011/12.</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5.9</w:t>
      </w:r>
      <w:r>
        <w:rPr>
          <w:rFonts w:cs="Arial"/>
        </w:rPr>
        <w:tab/>
        <w:t xml:space="preserve">Paragraph 4.20 outlines the possibility of potential income through further exploiting commercial possibilities. The extent of such income is likely to be determined by a separate work stream, therefore, no income has currently been anticipated. </w:t>
      </w:r>
    </w:p>
    <w:p w:rsidR="00A164CE" w:rsidRDefault="00A164CE" w:rsidP="00A164CE">
      <w:pPr>
        <w:jc w:val="both"/>
        <w:rPr>
          <w:rFonts w:cs="Arial"/>
        </w:rPr>
      </w:pPr>
    </w:p>
    <w:p w:rsidR="00A164CE" w:rsidRDefault="00A164CE" w:rsidP="00A164CE">
      <w:pPr>
        <w:jc w:val="both"/>
        <w:rPr>
          <w:rFonts w:cs="Arial"/>
        </w:rPr>
      </w:pPr>
      <w:r>
        <w:rPr>
          <w:rFonts w:cs="Arial"/>
        </w:rPr>
        <w:t>5.10</w:t>
      </w:r>
      <w:r>
        <w:rPr>
          <w:rFonts w:cs="Arial"/>
        </w:rPr>
        <w:tab/>
        <w:t>In summary, potentially savings are estimated as:</w:t>
      </w:r>
    </w:p>
    <w:p w:rsidR="00A164CE" w:rsidRDefault="00A164CE" w:rsidP="00A164CE">
      <w:pPr>
        <w:jc w:val="both"/>
        <w:rPr>
          <w:rFonts w:cs="Arial"/>
        </w:rPr>
      </w:pPr>
    </w:p>
    <w:tbl>
      <w:tblPr>
        <w:tblStyle w:val="TableGrid"/>
        <w:tblW w:w="0" w:type="auto"/>
        <w:jc w:val="center"/>
        <w:tblLook w:val="01E0"/>
      </w:tblPr>
      <w:tblGrid>
        <w:gridCol w:w="4908"/>
        <w:gridCol w:w="1200"/>
        <w:gridCol w:w="1200"/>
      </w:tblGrid>
      <w:tr w:rsidR="00A164CE" w:rsidTr="004865A6">
        <w:trPr>
          <w:jc w:val="center"/>
        </w:trPr>
        <w:tc>
          <w:tcPr>
            <w:tcW w:w="4908" w:type="dxa"/>
          </w:tcPr>
          <w:p w:rsidR="00A164CE" w:rsidRDefault="00A164CE" w:rsidP="004865A6">
            <w:pPr>
              <w:jc w:val="both"/>
              <w:rPr>
                <w:rFonts w:cs="Arial"/>
              </w:rPr>
            </w:pPr>
          </w:p>
        </w:tc>
        <w:tc>
          <w:tcPr>
            <w:tcW w:w="1200" w:type="dxa"/>
          </w:tcPr>
          <w:p w:rsidR="00A164CE" w:rsidRDefault="00A164CE" w:rsidP="004865A6">
            <w:pPr>
              <w:jc w:val="both"/>
              <w:rPr>
                <w:rFonts w:cs="Arial"/>
              </w:rPr>
            </w:pPr>
            <w:r>
              <w:rPr>
                <w:rFonts w:cs="Arial"/>
              </w:rPr>
              <w:t>2010/11</w:t>
            </w:r>
          </w:p>
        </w:tc>
        <w:tc>
          <w:tcPr>
            <w:tcW w:w="1200" w:type="dxa"/>
          </w:tcPr>
          <w:p w:rsidR="00A164CE" w:rsidRDefault="00A164CE" w:rsidP="004865A6">
            <w:pPr>
              <w:jc w:val="both"/>
              <w:rPr>
                <w:rFonts w:cs="Arial"/>
              </w:rPr>
            </w:pPr>
            <w:r>
              <w:rPr>
                <w:rFonts w:cs="Arial"/>
              </w:rPr>
              <w:t>2011/12</w:t>
            </w:r>
          </w:p>
        </w:tc>
      </w:tr>
      <w:tr w:rsidR="00A164CE" w:rsidTr="004865A6">
        <w:trPr>
          <w:jc w:val="center"/>
        </w:trPr>
        <w:tc>
          <w:tcPr>
            <w:tcW w:w="4908" w:type="dxa"/>
          </w:tcPr>
          <w:p w:rsidR="00A164CE" w:rsidRDefault="00A164CE" w:rsidP="004865A6">
            <w:pPr>
              <w:jc w:val="both"/>
              <w:rPr>
                <w:rFonts w:cs="Arial"/>
              </w:rPr>
            </w:pPr>
            <w:r>
              <w:rPr>
                <w:rFonts w:cs="Arial"/>
              </w:rPr>
              <w:t>Increase in TUPE costs (5.3)</w:t>
            </w:r>
          </w:p>
        </w:tc>
        <w:tc>
          <w:tcPr>
            <w:tcW w:w="1200" w:type="dxa"/>
          </w:tcPr>
          <w:p w:rsidR="00A164CE" w:rsidRDefault="00A164CE" w:rsidP="004865A6">
            <w:pPr>
              <w:jc w:val="both"/>
              <w:rPr>
                <w:rFonts w:cs="Arial"/>
              </w:rPr>
            </w:pPr>
            <w:r>
              <w:rPr>
                <w:rFonts w:cs="Arial"/>
              </w:rPr>
              <w:t>11</w:t>
            </w:r>
          </w:p>
        </w:tc>
        <w:tc>
          <w:tcPr>
            <w:tcW w:w="1200" w:type="dxa"/>
          </w:tcPr>
          <w:p w:rsidR="00A164CE" w:rsidRDefault="00A164CE" w:rsidP="004865A6">
            <w:pPr>
              <w:jc w:val="both"/>
              <w:rPr>
                <w:rFonts w:cs="Arial"/>
              </w:rPr>
            </w:pPr>
            <w:r>
              <w:rPr>
                <w:rFonts w:cs="Arial"/>
              </w:rPr>
              <w:t>11</w:t>
            </w:r>
          </w:p>
        </w:tc>
      </w:tr>
      <w:tr w:rsidR="00A164CE" w:rsidTr="004865A6">
        <w:trPr>
          <w:jc w:val="center"/>
        </w:trPr>
        <w:tc>
          <w:tcPr>
            <w:tcW w:w="4908" w:type="dxa"/>
          </w:tcPr>
          <w:p w:rsidR="00A164CE" w:rsidRDefault="00A164CE" w:rsidP="004865A6">
            <w:pPr>
              <w:jc w:val="both"/>
              <w:rPr>
                <w:rFonts w:cs="Arial"/>
              </w:rPr>
            </w:pPr>
            <w:r>
              <w:rPr>
                <w:rFonts w:cs="Arial"/>
              </w:rPr>
              <w:t>Increase in software costs (5.3)</w:t>
            </w:r>
          </w:p>
        </w:tc>
        <w:tc>
          <w:tcPr>
            <w:tcW w:w="1200" w:type="dxa"/>
          </w:tcPr>
          <w:p w:rsidR="00A164CE" w:rsidRDefault="00A164CE" w:rsidP="004865A6">
            <w:pPr>
              <w:jc w:val="both"/>
              <w:rPr>
                <w:rFonts w:cs="Arial"/>
              </w:rPr>
            </w:pPr>
            <w:r>
              <w:rPr>
                <w:rFonts w:cs="Arial"/>
              </w:rPr>
              <w:t>5</w:t>
            </w:r>
          </w:p>
        </w:tc>
        <w:tc>
          <w:tcPr>
            <w:tcW w:w="1200" w:type="dxa"/>
          </w:tcPr>
          <w:p w:rsidR="00A164CE" w:rsidRDefault="00A164CE" w:rsidP="004865A6">
            <w:pPr>
              <w:jc w:val="both"/>
              <w:rPr>
                <w:rFonts w:cs="Arial"/>
              </w:rPr>
            </w:pPr>
            <w:r>
              <w:rPr>
                <w:rFonts w:cs="Arial"/>
              </w:rPr>
              <w:t>5</w:t>
            </w:r>
          </w:p>
        </w:tc>
      </w:tr>
      <w:tr w:rsidR="00A164CE" w:rsidTr="004865A6">
        <w:trPr>
          <w:jc w:val="center"/>
        </w:trPr>
        <w:tc>
          <w:tcPr>
            <w:tcW w:w="4908" w:type="dxa"/>
          </w:tcPr>
          <w:p w:rsidR="00A164CE" w:rsidRDefault="00A164CE" w:rsidP="004865A6">
            <w:pPr>
              <w:jc w:val="both"/>
              <w:rPr>
                <w:rFonts w:cs="Arial"/>
              </w:rPr>
            </w:pPr>
            <w:r>
              <w:rPr>
                <w:rFonts w:cs="Arial"/>
              </w:rPr>
              <w:t>Increased efficiencies from planning performing and reporting audits (5.2)</w:t>
            </w:r>
          </w:p>
        </w:tc>
        <w:tc>
          <w:tcPr>
            <w:tcW w:w="1200" w:type="dxa"/>
          </w:tcPr>
          <w:p w:rsidR="00A164CE" w:rsidRDefault="00A164CE" w:rsidP="004865A6">
            <w:pPr>
              <w:jc w:val="both"/>
              <w:rPr>
                <w:rFonts w:cs="Arial"/>
              </w:rPr>
            </w:pPr>
            <w:r>
              <w:rPr>
                <w:rFonts w:cs="Arial"/>
              </w:rPr>
              <w:t>(24)</w:t>
            </w:r>
          </w:p>
        </w:tc>
        <w:tc>
          <w:tcPr>
            <w:tcW w:w="1200" w:type="dxa"/>
          </w:tcPr>
          <w:p w:rsidR="00A164CE" w:rsidRDefault="00A164CE" w:rsidP="004865A6">
            <w:pPr>
              <w:jc w:val="both"/>
              <w:rPr>
                <w:rFonts w:cs="Arial"/>
              </w:rPr>
            </w:pPr>
            <w:r>
              <w:rPr>
                <w:rFonts w:cs="Arial"/>
              </w:rPr>
              <w:t>(48)</w:t>
            </w:r>
          </w:p>
        </w:tc>
      </w:tr>
      <w:tr w:rsidR="00A164CE" w:rsidTr="004865A6">
        <w:trPr>
          <w:jc w:val="center"/>
        </w:trPr>
        <w:tc>
          <w:tcPr>
            <w:tcW w:w="4908" w:type="dxa"/>
          </w:tcPr>
          <w:p w:rsidR="00A164CE" w:rsidRDefault="00A164CE" w:rsidP="004865A6">
            <w:pPr>
              <w:jc w:val="both"/>
              <w:rPr>
                <w:rFonts w:cs="Arial"/>
              </w:rPr>
            </w:pPr>
            <w:r>
              <w:rPr>
                <w:rFonts w:cs="Arial"/>
              </w:rPr>
              <w:t>Restructure staffing (5.5/5.6)</w:t>
            </w:r>
          </w:p>
        </w:tc>
        <w:tc>
          <w:tcPr>
            <w:tcW w:w="1200" w:type="dxa"/>
          </w:tcPr>
          <w:p w:rsidR="00A164CE" w:rsidRDefault="00A164CE" w:rsidP="004865A6">
            <w:pPr>
              <w:jc w:val="both"/>
              <w:rPr>
                <w:rFonts w:cs="Arial"/>
              </w:rPr>
            </w:pPr>
            <w:r>
              <w:rPr>
                <w:rFonts w:cs="Arial"/>
              </w:rPr>
              <w:t>(23)</w:t>
            </w:r>
          </w:p>
        </w:tc>
        <w:tc>
          <w:tcPr>
            <w:tcW w:w="1200" w:type="dxa"/>
          </w:tcPr>
          <w:p w:rsidR="00A164CE" w:rsidRDefault="00A164CE" w:rsidP="004865A6">
            <w:pPr>
              <w:jc w:val="both"/>
              <w:rPr>
                <w:rFonts w:cs="Arial"/>
              </w:rPr>
            </w:pPr>
            <w:r>
              <w:rPr>
                <w:rFonts w:cs="Arial"/>
              </w:rPr>
              <w:t>(23)</w:t>
            </w:r>
          </w:p>
        </w:tc>
      </w:tr>
      <w:tr w:rsidR="00A164CE" w:rsidTr="004865A6">
        <w:trPr>
          <w:jc w:val="center"/>
        </w:trPr>
        <w:tc>
          <w:tcPr>
            <w:tcW w:w="4908" w:type="dxa"/>
          </w:tcPr>
          <w:p w:rsidR="00A164CE" w:rsidRDefault="00A164CE" w:rsidP="004865A6">
            <w:pPr>
              <w:jc w:val="both"/>
              <w:rPr>
                <w:rFonts w:cs="Arial"/>
              </w:rPr>
            </w:pPr>
            <w:r>
              <w:rPr>
                <w:rFonts w:cs="Arial"/>
              </w:rPr>
              <w:t>Saving through streamlining Audit Committee processes (5.10)</w:t>
            </w:r>
          </w:p>
        </w:tc>
        <w:tc>
          <w:tcPr>
            <w:tcW w:w="1200" w:type="dxa"/>
          </w:tcPr>
          <w:p w:rsidR="00A164CE" w:rsidRDefault="00A164CE" w:rsidP="004865A6">
            <w:pPr>
              <w:jc w:val="both"/>
              <w:rPr>
                <w:rFonts w:cs="Arial"/>
              </w:rPr>
            </w:pPr>
            <w:r>
              <w:rPr>
                <w:rFonts w:cs="Arial"/>
              </w:rPr>
              <w:t>0</w:t>
            </w:r>
          </w:p>
        </w:tc>
        <w:tc>
          <w:tcPr>
            <w:tcW w:w="1200" w:type="dxa"/>
          </w:tcPr>
          <w:p w:rsidR="00A164CE" w:rsidRDefault="00A164CE" w:rsidP="004865A6">
            <w:pPr>
              <w:jc w:val="both"/>
              <w:rPr>
                <w:rFonts w:cs="Arial"/>
              </w:rPr>
            </w:pPr>
            <w:r>
              <w:rPr>
                <w:rFonts w:cs="Arial"/>
              </w:rPr>
              <w:t>(3)</w:t>
            </w:r>
          </w:p>
        </w:tc>
      </w:tr>
      <w:tr w:rsidR="00A164CE" w:rsidTr="004865A6">
        <w:trPr>
          <w:jc w:val="center"/>
        </w:trPr>
        <w:tc>
          <w:tcPr>
            <w:tcW w:w="4908" w:type="dxa"/>
            <w:shd w:val="clear" w:color="auto" w:fill="E6E6E6"/>
          </w:tcPr>
          <w:p w:rsidR="00A164CE" w:rsidRDefault="00A164CE" w:rsidP="004865A6">
            <w:pPr>
              <w:jc w:val="both"/>
              <w:rPr>
                <w:rFonts w:cs="Arial"/>
              </w:rPr>
            </w:pPr>
            <w:r>
              <w:rPr>
                <w:rFonts w:cs="Arial"/>
              </w:rPr>
              <w:t>Total annual saving</w:t>
            </w:r>
          </w:p>
        </w:tc>
        <w:tc>
          <w:tcPr>
            <w:tcW w:w="1200" w:type="dxa"/>
            <w:shd w:val="clear" w:color="auto" w:fill="E6E6E6"/>
          </w:tcPr>
          <w:p w:rsidR="00A164CE" w:rsidRDefault="00A164CE" w:rsidP="004865A6">
            <w:pPr>
              <w:jc w:val="both"/>
              <w:rPr>
                <w:rFonts w:cs="Arial"/>
              </w:rPr>
            </w:pPr>
            <w:r>
              <w:rPr>
                <w:rFonts w:cs="Arial"/>
              </w:rPr>
              <w:t>(31)</w:t>
            </w:r>
          </w:p>
        </w:tc>
        <w:tc>
          <w:tcPr>
            <w:tcW w:w="1200" w:type="dxa"/>
            <w:shd w:val="clear" w:color="auto" w:fill="E6E6E6"/>
          </w:tcPr>
          <w:p w:rsidR="00A164CE" w:rsidRDefault="00A164CE" w:rsidP="004865A6">
            <w:pPr>
              <w:jc w:val="both"/>
              <w:rPr>
                <w:rFonts w:cs="Arial"/>
              </w:rPr>
            </w:pPr>
            <w:r>
              <w:rPr>
                <w:rFonts w:cs="Arial"/>
              </w:rPr>
              <w:t>(58)</w:t>
            </w:r>
          </w:p>
        </w:tc>
      </w:tr>
    </w:tbl>
    <w:p w:rsidR="00A164CE" w:rsidRDefault="00A164CE" w:rsidP="00A164CE">
      <w:pPr>
        <w:ind w:left="720" w:hanging="720"/>
        <w:jc w:val="both"/>
        <w:rPr>
          <w:rFonts w:cs="Arial"/>
        </w:rPr>
      </w:pPr>
      <w:r>
        <w:rPr>
          <w:rFonts w:cs="Arial"/>
        </w:rPr>
        <w:t>5.11</w:t>
      </w:r>
      <w:r>
        <w:rPr>
          <w:rFonts w:cs="Arial"/>
        </w:rPr>
        <w:tab/>
        <w:t>There will be scope for increased income through the provision of the audit service externally although it is not possible to quantify savings at this stage. Therefore, no figure for this has been included in the table at 5.12.</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 xml:space="preserve">5.12 The table at 5.12 suggests potential savings of £31,000 in 2010/11, rising to £58,000 in 2011/12. Such efficiency savings could be used to reduce costs to be shared by participating organisations in proportion to budgets. Alternatively time saved could be redirected towards </w:t>
      </w:r>
      <w:r>
        <w:rPr>
          <w:rFonts w:cs="Arial"/>
        </w:rPr>
        <w:lastRenderedPageBreak/>
        <w:t>performing other audits such as value for money work, additional IT work, or one of the additional services outlined at 4, which currently do not occur consistently in all audit plans.</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5.13</w:t>
      </w:r>
      <w:r>
        <w:rPr>
          <w:rFonts w:cs="Arial"/>
        </w:rPr>
        <w:tab/>
        <w:t xml:space="preserve">Some savings might also be generated from reduced travel by the County to perform establishment audits in Copeland. However, these may be replaced by other travel costs as Audit Manager and Principal Auditor resources are expected to be located around specialisms rather than being located on a strictly geographic basis. Consequently travel savings have not been anticipated. </w:t>
      </w:r>
    </w:p>
    <w:p w:rsidR="00A164CE" w:rsidRDefault="00A164CE" w:rsidP="00A164CE">
      <w:pPr>
        <w:jc w:val="both"/>
        <w:rPr>
          <w:rFonts w:cs="Arial"/>
        </w:rPr>
      </w:pPr>
    </w:p>
    <w:p w:rsidR="00A164CE" w:rsidRDefault="00A164CE" w:rsidP="00A164CE">
      <w:pPr>
        <w:jc w:val="both"/>
        <w:rPr>
          <w:rFonts w:cs="Arial"/>
        </w:rPr>
      </w:pPr>
      <w:r>
        <w:rPr>
          <w:rFonts w:cs="Arial"/>
        </w:rPr>
        <w:t>5.14</w:t>
      </w:r>
      <w:r>
        <w:rPr>
          <w:rFonts w:cs="Arial"/>
        </w:rPr>
        <w:tab/>
      </w:r>
      <w:r w:rsidRPr="00F05BFC">
        <w:rPr>
          <w:rFonts w:cs="Arial"/>
          <w:b/>
        </w:rPr>
        <w:t>Financial summary</w:t>
      </w:r>
    </w:p>
    <w:p w:rsidR="00A164CE" w:rsidRDefault="00A164CE" w:rsidP="00A164CE">
      <w:pPr>
        <w:jc w:val="both"/>
        <w:rPr>
          <w:rFonts w:cs="Arial"/>
        </w:rPr>
      </w:pPr>
    </w:p>
    <w:p w:rsidR="00A164CE" w:rsidRDefault="00A164CE" w:rsidP="00A164CE">
      <w:pPr>
        <w:ind w:left="720"/>
        <w:jc w:val="both"/>
        <w:rPr>
          <w:rFonts w:cs="Arial"/>
        </w:rPr>
      </w:pPr>
      <w:r>
        <w:rPr>
          <w:rFonts w:cs="Arial"/>
        </w:rPr>
        <w:t>Financial savings are likely to occur as a result of implementing the shared service option identified at 3.3. This business case identifies potential savings of £31,000 in 2010/11 rising to £58,000 in 2011/12, which might be achieved through either a reuced management structure or increased impact of audit recommendations. The timing of savings cannot be determined with precision, with those at 5.10 indicative only. Not factored in is potential income as the service is rolled out to other organisations, the extent of which would be determined by a separate work stream.</w:t>
      </w:r>
    </w:p>
    <w:p w:rsidR="00A164CE" w:rsidRDefault="00A164CE" w:rsidP="00A164CE">
      <w:pPr>
        <w:ind w:left="720"/>
        <w:jc w:val="both"/>
        <w:rPr>
          <w:rFonts w:cs="Arial"/>
        </w:rPr>
      </w:pPr>
    </w:p>
    <w:p w:rsidR="00A164CE" w:rsidRDefault="00A164CE" w:rsidP="00A164CE">
      <w:pPr>
        <w:ind w:left="720" w:hanging="720"/>
        <w:jc w:val="both"/>
        <w:rPr>
          <w:rFonts w:cs="Arial"/>
        </w:rPr>
      </w:pPr>
      <w:r>
        <w:rPr>
          <w:rFonts w:cs="Arial"/>
        </w:rPr>
        <w:t>5.15</w:t>
      </w:r>
      <w:r>
        <w:rPr>
          <w:rFonts w:cs="Arial"/>
        </w:rPr>
        <w:tab/>
        <w:t xml:space="preserve">Participants will jointly, through the governance processes outlined in the commercial case, be able to determine whether to utilise savings to re-invest in the shared service to generate more powerful, value for money type work, or to reduce future contributions to the service. </w:t>
      </w:r>
    </w:p>
    <w:p w:rsidR="00A164CE" w:rsidRDefault="00A164CE" w:rsidP="00A164CE">
      <w:pPr>
        <w:jc w:val="both"/>
        <w:rPr>
          <w:rFonts w:cs="Arial"/>
          <w:b/>
        </w:rPr>
      </w:pPr>
    </w:p>
    <w:p w:rsidR="00A164CE" w:rsidRPr="00EE0E33" w:rsidRDefault="00A164CE" w:rsidP="00A164CE">
      <w:pPr>
        <w:jc w:val="both"/>
        <w:rPr>
          <w:rFonts w:cs="Arial"/>
          <w:b/>
        </w:rPr>
      </w:pPr>
      <w:r>
        <w:rPr>
          <w:rFonts w:cs="Arial"/>
          <w:b/>
        </w:rPr>
        <w:t>6</w:t>
      </w:r>
      <w:r>
        <w:rPr>
          <w:rFonts w:cs="Arial"/>
          <w:b/>
        </w:rPr>
        <w:tab/>
      </w:r>
      <w:r w:rsidRPr="00EE0E33">
        <w:rPr>
          <w:rFonts w:cs="Arial"/>
          <w:b/>
        </w:rPr>
        <w:t>The Management case</w:t>
      </w:r>
    </w:p>
    <w:p w:rsidR="00A164CE" w:rsidRDefault="00A164CE" w:rsidP="00A164CE">
      <w:pPr>
        <w:jc w:val="both"/>
        <w:rPr>
          <w:rFonts w:cs="Arial"/>
        </w:rPr>
      </w:pPr>
    </w:p>
    <w:p w:rsidR="00A164CE" w:rsidRDefault="00A164CE" w:rsidP="00A164CE">
      <w:pPr>
        <w:ind w:left="720" w:hanging="720"/>
        <w:jc w:val="both"/>
        <w:rPr>
          <w:rFonts w:cs="Arial"/>
        </w:rPr>
      </w:pPr>
      <w:r>
        <w:rPr>
          <w:rFonts w:cs="Arial"/>
        </w:rPr>
        <w:t>6.1</w:t>
      </w:r>
      <w:r>
        <w:rPr>
          <w:rFonts w:cs="Arial"/>
        </w:rPr>
        <w:tab/>
        <w:t>To achieve the benefits of the shared service identified at 3.3 in terms of cross working and shared expertise, a revised structure would be required, such as that at Appendix 4. A pooled approach for staff below Principal Auditor level is suggested, which will provide the flexibility for staff to cross train between audits and locations. Features of a pooled structure are:</w:t>
      </w:r>
    </w:p>
    <w:p w:rsidR="00A164CE" w:rsidRDefault="00A164CE" w:rsidP="00A164CE">
      <w:pPr>
        <w:numPr>
          <w:ilvl w:val="0"/>
          <w:numId w:val="31"/>
        </w:numPr>
        <w:spacing w:line="240" w:lineRule="auto"/>
        <w:ind w:firstLine="0"/>
        <w:jc w:val="both"/>
        <w:rPr>
          <w:rFonts w:cs="Arial"/>
        </w:rPr>
      </w:pPr>
      <w:r>
        <w:rPr>
          <w:rFonts w:cs="Arial"/>
        </w:rPr>
        <w:t>Consistent with CIPFA standards;</w:t>
      </w:r>
    </w:p>
    <w:p w:rsidR="00A164CE" w:rsidRDefault="00A164CE" w:rsidP="00A164CE">
      <w:pPr>
        <w:numPr>
          <w:ilvl w:val="0"/>
          <w:numId w:val="31"/>
        </w:numPr>
        <w:spacing w:line="240" w:lineRule="auto"/>
        <w:ind w:firstLine="0"/>
        <w:jc w:val="both"/>
        <w:rPr>
          <w:rFonts w:cs="Arial"/>
        </w:rPr>
      </w:pPr>
      <w:r>
        <w:rPr>
          <w:rFonts w:cs="Arial"/>
        </w:rPr>
        <w:t>Potential to achieve Investor in People aspirations;</w:t>
      </w:r>
    </w:p>
    <w:p w:rsidR="00A164CE" w:rsidRDefault="00A164CE" w:rsidP="00A164CE">
      <w:pPr>
        <w:numPr>
          <w:ilvl w:val="0"/>
          <w:numId w:val="31"/>
        </w:numPr>
        <w:spacing w:line="240" w:lineRule="auto"/>
        <w:ind w:firstLine="0"/>
        <w:jc w:val="both"/>
        <w:rPr>
          <w:rFonts w:cs="Arial"/>
        </w:rPr>
      </w:pPr>
      <w:r>
        <w:rPr>
          <w:rFonts w:cs="Arial"/>
        </w:rPr>
        <w:t>Provides a framework for training;</w:t>
      </w:r>
    </w:p>
    <w:p w:rsidR="00A164CE" w:rsidRDefault="00A164CE" w:rsidP="00A164CE">
      <w:pPr>
        <w:numPr>
          <w:ilvl w:val="0"/>
          <w:numId w:val="31"/>
        </w:numPr>
        <w:spacing w:line="240" w:lineRule="auto"/>
        <w:ind w:firstLine="0"/>
        <w:jc w:val="both"/>
        <w:rPr>
          <w:rFonts w:cs="Arial"/>
        </w:rPr>
      </w:pPr>
      <w:r>
        <w:rPr>
          <w:rFonts w:cs="Arial"/>
        </w:rPr>
        <w:t>Avoids the danger of complacency (a fresh pair of eyes);</w:t>
      </w:r>
    </w:p>
    <w:p w:rsidR="00A164CE" w:rsidRDefault="00A164CE" w:rsidP="00A164CE">
      <w:pPr>
        <w:numPr>
          <w:ilvl w:val="0"/>
          <w:numId w:val="31"/>
        </w:numPr>
        <w:spacing w:line="240" w:lineRule="auto"/>
        <w:ind w:firstLine="0"/>
        <w:jc w:val="both"/>
        <w:rPr>
          <w:rFonts w:cs="Arial"/>
        </w:rPr>
      </w:pPr>
      <w:r>
        <w:rPr>
          <w:rFonts w:cs="Arial"/>
        </w:rPr>
        <w:t xml:space="preserve">Provides a greater mix of work; </w:t>
      </w:r>
    </w:p>
    <w:p w:rsidR="00A164CE" w:rsidRDefault="00A164CE" w:rsidP="00A164CE">
      <w:pPr>
        <w:numPr>
          <w:ilvl w:val="0"/>
          <w:numId w:val="31"/>
        </w:numPr>
        <w:spacing w:line="240" w:lineRule="auto"/>
        <w:ind w:firstLine="0"/>
        <w:jc w:val="both"/>
        <w:rPr>
          <w:rFonts w:cs="Arial"/>
        </w:rPr>
      </w:pPr>
      <w:r>
        <w:rPr>
          <w:rFonts w:cs="Arial"/>
        </w:rPr>
        <w:lastRenderedPageBreak/>
        <w:t xml:space="preserve">Consistent – staff able to participate in a range of audits; </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Allows for the sharing of Auditors that might potentially lead to more high risk areas of the plan to be completed;</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Assignment reviews would be completed after each assignment, the combination of which would inform the appraisal process and identify training requirements;</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 xml:space="preserve">Fosters greater levels of communication between Audit Managers and promotes a collective responsibility to achieve the plan. </w:t>
      </w:r>
    </w:p>
    <w:p w:rsidR="00A164CE" w:rsidRDefault="00A164CE" w:rsidP="00A164CE">
      <w:pPr>
        <w:ind w:left="720"/>
        <w:jc w:val="both"/>
        <w:rPr>
          <w:rFonts w:cs="Arial"/>
        </w:rPr>
      </w:pPr>
    </w:p>
    <w:p w:rsidR="00A164CE" w:rsidRDefault="00A164CE" w:rsidP="00A164CE">
      <w:pPr>
        <w:ind w:left="720"/>
        <w:jc w:val="both"/>
        <w:rPr>
          <w:rFonts w:cs="Arial"/>
        </w:rPr>
      </w:pPr>
      <w:r>
        <w:rPr>
          <w:rFonts w:cs="Arial"/>
        </w:rPr>
        <w:t>However, particular awareness of the following will need to apply:</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Problems could arise with overruns, as staff are expected to commence an audit for one Audit Manager whilst still completing work for another;</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 xml:space="preserve">There would be a need to record costs / monitor assignments completed, training needs etc </w:t>
      </w:r>
    </w:p>
    <w:p w:rsidR="00A164CE" w:rsidRDefault="00A164CE" w:rsidP="00A164CE">
      <w:pPr>
        <w:ind w:left="1440"/>
        <w:jc w:val="both"/>
        <w:rPr>
          <w:rFonts w:cs="Arial"/>
        </w:rPr>
      </w:pPr>
    </w:p>
    <w:p w:rsidR="00A164CE" w:rsidRDefault="00A164CE" w:rsidP="00A164CE">
      <w:pPr>
        <w:ind w:left="720" w:hanging="600"/>
        <w:jc w:val="both"/>
        <w:rPr>
          <w:rFonts w:cs="Arial"/>
        </w:rPr>
      </w:pPr>
      <w:r>
        <w:rPr>
          <w:rFonts w:cs="Arial"/>
        </w:rPr>
        <w:t>6.2</w:t>
      </w:r>
      <w:r>
        <w:rPr>
          <w:rFonts w:cs="Arial"/>
        </w:rPr>
        <w:tab/>
        <w:t>The County’s Head of Audit would provide overall management of the shared service. Roles and responsibilities for Audit Managers, Principal Auditors and Team Members are at Appendix 5. This structure would operate by:</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An Audit Manager fostering relations with an organisation’s Chief Executive, Section 151 Officer, Audit Portfolio Holder and Audit Committee. This responsibility would extend to determining the needs of the organisation and developing and delivering an audit plan</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Each Audit Manager ensuring that there is clarity over the resources required to complete audits (staff numbers, skills, audit timing)</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Audits will be assigned through regular meetings of the Head of Audit and Audit Managers, with administrative support available to act in a coordinating capacity.</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 xml:space="preserve">Audit Managers in geographic locations would have a ‘local’ responsibility for staff in terms of day to day matters (sickness, authorisation of travel etc) </w:t>
      </w:r>
    </w:p>
    <w:p w:rsidR="00A164CE" w:rsidRDefault="00A164CE" w:rsidP="00A164CE">
      <w:pPr>
        <w:numPr>
          <w:ilvl w:val="0"/>
          <w:numId w:val="31"/>
        </w:numPr>
        <w:tabs>
          <w:tab w:val="clear" w:pos="720"/>
          <w:tab w:val="num" w:pos="1440"/>
        </w:tabs>
        <w:spacing w:line="240" w:lineRule="auto"/>
        <w:ind w:left="1440" w:hanging="720"/>
        <w:jc w:val="both"/>
        <w:rPr>
          <w:rFonts w:cs="Arial"/>
        </w:rPr>
      </w:pPr>
      <w:r>
        <w:rPr>
          <w:rFonts w:cs="Arial"/>
        </w:rPr>
        <w:t>Audit Managers would be assigned a portfolio of services and be responsible for audits performed in these areas. Expertise and centres of knowledge would then occur. Responsibilities would include:</w:t>
      </w:r>
    </w:p>
    <w:p w:rsidR="00A164CE" w:rsidRDefault="00A164CE" w:rsidP="00A164CE">
      <w:pPr>
        <w:numPr>
          <w:ilvl w:val="0"/>
          <w:numId w:val="31"/>
        </w:numPr>
        <w:tabs>
          <w:tab w:val="clear" w:pos="720"/>
          <w:tab w:val="num" w:pos="2160"/>
        </w:tabs>
        <w:spacing w:line="240" w:lineRule="auto"/>
        <w:ind w:left="2160" w:hanging="720"/>
        <w:jc w:val="both"/>
        <w:rPr>
          <w:rFonts w:cs="Arial"/>
        </w:rPr>
      </w:pPr>
      <w:r>
        <w:rPr>
          <w:rFonts w:cs="Arial"/>
        </w:rPr>
        <w:t>Ensuring audits reflect regulatory changes and best practice</w:t>
      </w:r>
    </w:p>
    <w:p w:rsidR="00A164CE" w:rsidRDefault="00A164CE" w:rsidP="00A164CE">
      <w:pPr>
        <w:numPr>
          <w:ilvl w:val="0"/>
          <w:numId w:val="31"/>
        </w:numPr>
        <w:spacing w:line="240" w:lineRule="auto"/>
        <w:ind w:firstLine="720"/>
        <w:jc w:val="both"/>
        <w:rPr>
          <w:rFonts w:cs="Arial"/>
        </w:rPr>
      </w:pPr>
      <w:r>
        <w:rPr>
          <w:rFonts w:cs="Arial"/>
        </w:rPr>
        <w:t>Ownership of risk matrices</w:t>
      </w:r>
    </w:p>
    <w:p w:rsidR="00A164CE" w:rsidRDefault="00A164CE" w:rsidP="00A164CE">
      <w:pPr>
        <w:numPr>
          <w:ilvl w:val="0"/>
          <w:numId w:val="31"/>
        </w:numPr>
        <w:spacing w:line="240" w:lineRule="auto"/>
        <w:ind w:firstLine="720"/>
        <w:jc w:val="both"/>
        <w:rPr>
          <w:rFonts w:cs="Arial"/>
        </w:rPr>
      </w:pPr>
      <w:r>
        <w:rPr>
          <w:rFonts w:cs="Arial"/>
        </w:rPr>
        <w:t>Responsibility for audit scopes</w:t>
      </w:r>
    </w:p>
    <w:p w:rsidR="00A164CE" w:rsidRDefault="00A164CE" w:rsidP="00A164CE">
      <w:pPr>
        <w:numPr>
          <w:ilvl w:val="0"/>
          <w:numId w:val="31"/>
        </w:numPr>
        <w:spacing w:line="240" w:lineRule="auto"/>
        <w:ind w:firstLine="720"/>
        <w:jc w:val="both"/>
        <w:rPr>
          <w:rFonts w:cs="Arial"/>
        </w:rPr>
      </w:pPr>
      <w:r>
        <w:rPr>
          <w:rFonts w:cs="Arial"/>
        </w:rPr>
        <w:t>Responsibility for audit programmes</w:t>
      </w:r>
    </w:p>
    <w:p w:rsidR="00A164CE" w:rsidRDefault="00A164CE" w:rsidP="00A164CE">
      <w:pPr>
        <w:numPr>
          <w:ilvl w:val="0"/>
          <w:numId w:val="31"/>
        </w:numPr>
        <w:spacing w:line="240" w:lineRule="auto"/>
        <w:ind w:firstLine="720"/>
        <w:jc w:val="both"/>
        <w:rPr>
          <w:rFonts w:cs="Arial"/>
        </w:rPr>
      </w:pPr>
      <w:r>
        <w:rPr>
          <w:rFonts w:cs="Arial"/>
        </w:rPr>
        <w:t>Review of work papers and reports</w:t>
      </w:r>
    </w:p>
    <w:p w:rsidR="00A164CE" w:rsidRDefault="00A164CE" w:rsidP="00A164CE">
      <w:pPr>
        <w:numPr>
          <w:ilvl w:val="0"/>
          <w:numId w:val="31"/>
        </w:numPr>
        <w:spacing w:line="240" w:lineRule="auto"/>
        <w:ind w:firstLine="720"/>
        <w:jc w:val="both"/>
        <w:rPr>
          <w:rFonts w:cs="Arial"/>
        </w:rPr>
      </w:pPr>
      <w:r>
        <w:rPr>
          <w:rFonts w:cs="Arial"/>
        </w:rPr>
        <w:t>Ensuring consistency of audits</w:t>
      </w:r>
    </w:p>
    <w:p w:rsidR="00A164CE" w:rsidRDefault="00A164CE" w:rsidP="00A164CE">
      <w:pPr>
        <w:numPr>
          <w:ilvl w:val="0"/>
          <w:numId w:val="31"/>
        </w:numPr>
        <w:spacing w:line="240" w:lineRule="auto"/>
        <w:ind w:firstLine="720"/>
        <w:jc w:val="both"/>
        <w:rPr>
          <w:rFonts w:cs="Arial"/>
        </w:rPr>
      </w:pPr>
      <w:r>
        <w:rPr>
          <w:rFonts w:cs="Arial"/>
        </w:rPr>
        <w:t>Understanding high risk more complex audits</w:t>
      </w:r>
    </w:p>
    <w:p w:rsidR="00A164CE" w:rsidRDefault="00A164CE" w:rsidP="00A164CE">
      <w:pPr>
        <w:jc w:val="both"/>
        <w:rPr>
          <w:rFonts w:cs="Arial"/>
        </w:rPr>
      </w:pPr>
    </w:p>
    <w:p w:rsidR="00A164CE" w:rsidRDefault="00A164CE" w:rsidP="00A164CE">
      <w:pPr>
        <w:numPr>
          <w:ilvl w:val="2"/>
          <w:numId w:val="31"/>
        </w:numPr>
        <w:tabs>
          <w:tab w:val="clear" w:pos="2160"/>
          <w:tab w:val="num" w:pos="1440"/>
        </w:tabs>
        <w:spacing w:line="240" w:lineRule="auto"/>
        <w:ind w:left="1440" w:hanging="720"/>
        <w:jc w:val="both"/>
        <w:rPr>
          <w:rFonts w:cs="Arial"/>
        </w:rPr>
      </w:pPr>
      <w:r>
        <w:rPr>
          <w:rFonts w:cs="Arial"/>
        </w:rPr>
        <w:t>A continued staff presence in Districts. As a minimum, at the District level staff cover will comprise:</w:t>
      </w:r>
    </w:p>
    <w:p w:rsidR="00A164CE" w:rsidRDefault="00A164CE" w:rsidP="00A164CE">
      <w:pPr>
        <w:numPr>
          <w:ilvl w:val="2"/>
          <w:numId w:val="31"/>
        </w:numPr>
        <w:spacing w:line="240" w:lineRule="auto"/>
        <w:jc w:val="both"/>
        <w:rPr>
          <w:rFonts w:cs="Arial"/>
        </w:rPr>
      </w:pPr>
      <w:r>
        <w:rPr>
          <w:rFonts w:cs="Arial"/>
        </w:rPr>
        <w:t>0.5 Audit Manager</w:t>
      </w:r>
    </w:p>
    <w:p w:rsidR="00A164CE" w:rsidRDefault="00A164CE" w:rsidP="00A164CE">
      <w:pPr>
        <w:numPr>
          <w:ilvl w:val="2"/>
          <w:numId w:val="31"/>
        </w:numPr>
        <w:spacing w:line="240" w:lineRule="auto"/>
        <w:jc w:val="both"/>
        <w:rPr>
          <w:rFonts w:cs="Arial"/>
        </w:rPr>
      </w:pPr>
      <w:r>
        <w:rPr>
          <w:rFonts w:cs="Arial"/>
        </w:rPr>
        <w:t>1 Principal Auditor</w:t>
      </w:r>
    </w:p>
    <w:p w:rsidR="00A164CE" w:rsidRDefault="00A164CE" w:rsidP="00A164CE">
      <w:pPr>
        <w:numPr>
          <w:ilvl w:val="2"/>
          <w:numId w:val="31"/>
        </w:numPr>
        <w:spacing w:line="240" w:lineRule="auto"/>
        <w:jc w:val="both"/>
        <w:rPr>
          <w:rFonts w:cs="Arial"/>
        </w:rPr>
      </w:pPr>
      <w:r>
        <w:rPr>
          <w:rFonts w:cs="Arial"/>
        </w:rPr>
        <w:t>1 Senior Auditor</w:t>
      </w:r>
    </w:p>
    <w:p w:rsidR="00A164CE" w:rsidRDefault="00A164CE" w:rsidP="00A164CE">
      <w:pPr>
        <w:numPr>
          <w:ilvl w:val="2"/>
          <w:numId w:val="31"/>
        </w:numPr>
        <w:spacing w:line="240" w:lineRule="auto"/>
        <w:jc w:val="both"/>
        <w:rPr>
          <w:rFonts w:cs="Arial"/>
        </w:rPr>
      </w:pPr>
      <w:r>
        <w:rPr>
          <w:rFonts w:cs="Arial"/>
        </w:rPr>
        <w:t>1 Auditor / Trainee Auditor</w:t>
      </w:r>
    </w:p>
    <w:p w:rsidR="00A164CE" w:rsidRDefault="00A164CE" w:rsidP="00A164CE">
      <w:pPr>
        <w:ind w:left="1440"/>
        <w:jc w:val="both"/>
        <w:rPr>
          <w:rFonts w:cs="Arial"/>
        </w:rPr>
      </w:pPr>
      <w:r>
        <w:rPr>
          <w:rFonts w:cs="Arial"/>
        </w:rPr>
        <w:t>Member / Officer liaison is important for a good working relationship, and the need for this to continue has been noted, particularly by District Council Members. So the allocation of a Principal Auditor to each District has been deemed necessary given the reduction in Audit Manager presence, although over time this is likely to be subject to review as the shared service evolves to match audit requirements of commissioning bodies.</w:t>
      </w:r>
    </w:p>
    <w:p w:rsidR="00A164CE" w:rsidRDefault="00A164CE" w:rsidP="00A164CE">
      <w:pPr>
        <w:numPr>
          <w:ilvl w:val="2"/>
          <w:numId w:val="31"/>
        </w:numPr>
        <w:tabs>
          <w:tab w:val="clear" w:pos="2160"/>
          <w:tab w:val="num" w:pos="1440"/>
        </w:tabs>
        <w:spacing w:line="240" w:lineRule="auto"/>
        <w:ind w:left="1440" w:hanging="720"/>
        <w:jc w:val="both"/>
        <w:rPr>
          <w:rFonts w:cs="Arial"/>
        </w:rPr>
      </w:pPr>
      <w:r>
        <w:rPr>
          <w:rFonts w:cs="Arial"/>
        </w:rPr>
        <w:t xml:space="preserve">In time consideration could be given to locating staff in fewer establishments, the minimum being a base in </w:t>
      </w:r>
      <w:smartTag w:uri="urn:schemas-microsoft-com:office:smarttags" w:element="place">
        <w:r>
          <w:rPr>
            <w:rFonts w:cs="Arial"/>
          </w:rPr>
          <w:t>Carlisle</w:t>
        </w:r>
      </w:smartTag>
      <w:r>
        <w:rPr>
          <w:rFonts w:cs="Arial"/>
        </w:rPr>
        <w:t xml:space="preserve"> and one in the West. A separate workstream will need to determine the timeframe in which this is achievable. </w:t>
      </w:r>
    </w:p>
    <w:p w:rsidR="00A164CE" w:rsidRDefault="00A164CE" w:rsidP="00A164CE">
      <w:pPr>
        <w:numPr>
          <w:ilvl w:val="2"/>
          <w:numId w:val="31"/>
        </w:numPr>
        <w:tabs>
          <w:tab w:val="clear" w:pos="2160"/>
          <w:tab w:val="num" w:pos="1440"/>
        </w:tabs>
        <w:spacing w:line="240" w:lineRule="auto"/>
        <w:ind w:left="1440" w:hanging="720"/>
        <w:jc w:val="both"/>
        <w:rPr>
          <w:rFonts w:cs="Arial"/>
        </w:rPr>
      </w:pPr>
      <w:r>
        <w:rPr>
          <w:rFonts w:cs="Arial"/>
        </w:rPr>
        <w:t>Pooled staff will perform a range of audits to reflect the breadth of work performed by the shared service. Therefore, whilst pooled staff will be physically located ‘as now’, audits will be performed reporting to various Audit Managers.</w:t>
      </w:r>
    </w:p>
    <w:p w:rsidR="00A164CE" w:rsidRDefault="00A164CE" w:rsidP="00A164CE">
      <w:pPr>
        <w:numPr>
          <w:ilvl w:val="2"/>
          <w:numId w:val="31"/>
        </w:numPr>
        <w:tabs>
          <w:tab w:val="clear" w:pos="2160"/>
          <w:tab w:val="num" w:pos="1440"/>
        </w:tabs>
        <w:spacing w:line="240" w:lineRule="auto"/>
        <w:ind w:left="1440" w:hanging="720"/>
        <w:jc w:val="both"/>
        <w:rPr>
          <w:rFonts w:cs="Arial"/>
        </w:rPr>
      </w:pPr>
      <w:r>
        <w:rPr>
          <w:rFonts w:cs="Arial"/>
        </w:rPr>
        <w:t xml:space="preserve">Training opportunities will be enhanced as the shared service results in a more substantial audit unit. Individual staff training requirements will be considered when audits are allocated, so experience is tailored to training needs. A separate HR review will occur to ensure an appropriately resourced training budget. Training will be linked to career progression. In the longer term there will be a minimum requirement for Audit Managers to be CCAB / MIIA qualified, and Senior / Principal Auditors AAT / IIA qualified.  </w:t>
      </w:r>
    </w:p>
    <w:p w:rsidR="00A164CE" w:rsidRDefault="00A164CE" w:rsidP="00A164CE">
      <w:pPr>
        <w:numPr>
          <w:ilvl w:val="2"/>
          <w:numId w:val="31"/>
        </w:numPr>
        <w:tabs>
          <w:tab w:val="clear" w:pos="2160"/>
          <w:tab w:val="num" w:pos="1440"/>
        </w:tabs>
        <w:spacing w:line="240" w:lineRule="auto"/>
        <w:ind w:left="1440" w:hanging="720"/>
        <w:jc w:val="both"/>
        <w:rPr>
          <w:rFonts w:cs="Arial"/>
        </w:rPr>
      </w:pPr>
      <w:r>
        <w:rPr>
          <w:rFonts w:cs="Arial"/>
        </w:rPr>
        <w:t>In line with CIPFA best practice staff rotation of responsibilities will occur on a 3 year basis. Therefore in each 6 year period – to which participating organisations have signed up – all staff will rotate twice.</w:t>
      </w:r>
    </w:p>
    <w:p w:rsidR="00A164CE" w:rsidRDefault="00A164CE" w:rsidP="00A164CE">
      <w:pPr>
        <w:numPr>
          <w:ilvl w:val="2"/>
          <w:numId w:val="31"/>
        </w:numPr>
        <w:tabs>
          <w:tab w:val="clear" w:pos="2160"/>
          <w:tab w:val="num" w:pos="1440"/>
        </w:tabs>
        <w:spacing w:line="240" w:lineRule="auto"/>
        <w:ind w:left="1440" w:hanging="720"/>
        <w:jc w:val="both"/>
        <w:rPr>
          <w:rFonts w:cs="Arial"/>
        </w:rPr>
      </w:pPr>
      <w:r>
        <w:rPr>
          <w:rFonts w:cs="Arial"/>
        </w:rPr>
        <w:t>The County as host organisation would employ all staff, involving TUPE costs reflected at 4.15.</w:t>
      </w:r>
    </w:p>
    <w:p w:rsidR="00A164CE" w:rsidRDefault="00A164CE" w:rsidP="00A164CE">
      <w:pPr>
        <w:numPr>
          <w:ilvl w:val="2"/>
          <w:numId w:val="31"/>
        </w:numPr>
        <w:tabs>
          <w:tab w:val="clear" w:pos="2160"/>
          <w:tab w:val="num" w:pos="1440"/>
        </w:tabs>
        <w:spacing w:line="240" w:lineRule="auto"/>
        <w:ind w:left="1440" w:hanging="720"/>
        <w:jc w:val="both"/>
        <w:rPr>
          <w:rFonts w:cs="Arial"/>
        </w:rPr>
      </w:pPr>
      <w:r>
        <w:rPr>
          <w:rFonts w:cs="Arial"/>
        </w:rPr>
        <w:t>All staff will complete timesheets to reflect time spent on audits. A charging mechanism will then be established to ensure transparency over costs of audits and payments received from participating organisations to the shared service.</w:t>
      </w:r>
    </w:p>
    <w:p w:rsidR="00A164CE" w:rsidRDefault="00A164CE" w:rsidP="00A164CE">
      <w:pPr>
        <w:jc w:val="both"/>
        <w:rPr>
          <w:rFonts w:cs="Arial"/>
        </w:rPr>
      </w:pPr>
    </w:p>
    <w:p w:rsidR="00A164CE" w:rsidRDefault="00A164CE" w:rsidP="00A164CE">
      <w:pPr>
        <w:jc w:val="both"/>
        <w:rPr>
          <w:rFonts w:cs="Arial"/>
          <w:b/>
        </w:rPr>
      </w:pPr>
      <w:r>
        <w:rPr>
          <w:rFonts w:cs="Arial"/>
          <w:b/>
        </w:rPr>
        <w:t>7</w:t>
      </w:r>
      <w:r>
        <w:rPr>
          <w:rFonts w:cs="Arial"/>
          <w:b/>
        </w:rPr>
        <w:tab/>
        <w:t>Risk assessment</w:t>
      </w:r>
    </w:p>
    <w:p w:rsidR="00A164CE" w:rsidRDefault="00A164CE" w:rsidP="00A164CE">
      <w:pPr>
        <w:jc w:val="both"/>
        <w:rPr>
          <w:rFonts w:cs="Arial"/>
        </w:rPr>
      </w:pPr>
    </w:p>
    <w:p w:rsidR="00A164CE" w:rsidRDefault="00A164CE" w:rsidP="00A164CE">
      <w:pPr>
        <w:ind w:left="720"/>
        <w:jc w:val="both"/>
        <w:rPr>
          <w:rFonts w:cs="Arial"/>
        </w:rPr>
      </w:pPr>
      <w:r>
        <w:rPr>
          <w:rFonts w:cs="Arial"/>
        </w:rPr>
        <w:t xml:space="preserve">Potential risks are outlined at Appendix 7. Risks have been considered in terms of operating a shared service unit. Approval of the business </w:t>
      </w:r>
      <w:r>
        <w:rPr>
          <w:rFonts w:cs="Arial"/>
        </w:rPr>
        <w:lastRenderedPageBreak/>
        <w:t>case is likely to trigger a series of separate work streams potentially with a discrete set of risks.</w:t>
      </w:r>
    </w:p>
    <w:p w:rsidR="00A164CE" w:rsidRDefault="00A164CE" w:rsidP="00A164CE">
      <w:pPr>
        <w:jc w:val="both"/>
        <w:rPr>
          <w:rFonts w:cs="Arial"/>
        </w:rPr>
      </w:pPr>
    </w:p>
    <w:p w:rsidR="00A164CE" w:rsidRDefault="00A164CE" w:rsidP="00A164CE">
      <w:pPr>
        <w:jc w:val="both"/>
        <w:rPr>
          <w:rFonts w:cs="Arial"/>
        </w:rPr>
      </w:pPr>
    </w:p>
    <w:p w:rsidR="00A164CE" w:rsidRDefault="00A164CE" w:rsidP="00A164CE">
      <w:pPr>
        <w:numPr>
          <w:ilvl w:val="0"/>
          <w:numId w:val="37"/>
        </w:numPr>
        <w:tabs>
          <w:tab w:val="clear" w:pos="1080"/>
          <w:tab w:val="num" w:pos="720"/>
        </w:tabs>
        <w:spacing w:line="240" w:lineRule="auto"/>
        <w:ind w:hanging="1080"/>
        <w:jc w:val="both"/>
        <w:rPr>
          <w:rFonts w:cs="Arial"/>
          <w:b/>
        </w:rPr>
      </w:pPr>
      <w:r w:rsidRPr="000777E7">
        <w:rPr>
          <w:rFonts w:cs="Arial"/>
          <w:b/>
        </w:rPr>
        <w:t>Sector External review</w:t>
      </w:r>
    </w:p>
    <w:p w:rsidR="00A164CE" w:rsidRPr="000777E7" w:rsidRDefault="00A164CE" w:rsidP="00A164CE">
      <w:pPr>
        <w:jc w:val="both"/>
        <w:rPr>
          <w:rFonts w:cs="Arial"/>
        </w:rPr>
      </w:pPr>
    </w:p>
    <w:p w:rsidR="00A164CE" w:rsidRDefault="00A164CE" w:rsidP="00A164CE">
      <w:pPr>
        <w:ind w:left="720"/>
        <w:jc w:val="both"/>
        <w:rPr>
          <w:rFonts w:cs="Arial"/>
          <w:bCs/>
          <w:color w:val="000000"/>
          <w:kern w:val="36"/>
        </w:rPr>
      </w:pPr>
      <w:r>
        <w:rPr>
          <w:rFonts w:cs="Arial"/>
          <w:bCs/>
          <w:color w:val="000000"/>
          <w:kern w:val="36"/>
        </w:rPr>
        <w:t xml:space="preserve">The business case has been subject to external critique by </w:t>
      </w:r>
      <w:r w:rsidRPr="000777E7">
        <w:rPr>
          <w:rFonts w:cs="Arial"/>
          <w:bCs/>
          <w:color w:val="000000"/>
          <w:kern w:val="36"/>
        </w:rPr>
        <w:t>Sector</w:t>
      </w:r>
      <w:r>
        <w:rPr>
          <w:rFonts w:cs="Arial"/>
          <w:bCs/>
          <w:color w:val="000000"/>
          <w:kern w:val="36"/>
        </w:rPr>
        <w:t xml:space="preserve">, an </w:t>
      </w:r>
      <w:r w:rsidRPr="000777E7">
        <w:rPr>
          <w:rFonts w:cs="Arial"/>
          <w:bCs/>
          <w:color w:val="000000"/>
          <w:kern w:val="36"/>
        </w:rPr>
        <w:t xml:space="preserve">advisor, to </w:t>
      </w:r>
      <w:smartTag w:uri="urn:schemas-microsoft-com:office:smarttags" w:element="country-region">
        <w:smartTag w:uri="urn:schemas-microsoft-com:office:smarttags" w:element="place">
          <w:r w:rsidRPr="000777E7">
            <w:rPr>
              <w:rFonts w:cs="Arial"/>
              <w:bCs/>
              <w:color w:val="000000"/>
              <w:kern w:val="36"/>
            </w:rPr>
            <w:t>UK</w:t>
          </w:r>
        </w:smartTag>
      </w:smartTag>
      <w:r w:rsidRPr="000777E7">
        <w:rPr>
          <w:rFonts w:cs="Arial"/>
          <w:bCs/>
          <w:color w:val="000000"/>
          <w:kern w:val="36"/>
        </w:rPr>
        <w:t xml:space="preserve"> public service organisations</w:t>
      </w:r>
      <w:r>
        <w:rPr>
          <w:rFonts w:cs="Arial"/>
          <w:bCs/>
          <w:color w:val="000000"/>
          <w:kern w:val="36"/>
        </w:rPr>
        <w:t>. The review concluded that a methodical approach had been adopted to reach the conclusion over a new service structure. A number of suggestions were made, which have been incorporated in version 5 of the business case including:</w:t>
      </w:r>
    </w:p>
    <w:p w:rsidR="00A164CE" w:rsidRDefault="00A164CE" w:rsidP="00A164CE">
      <w:pPr>
        <w:jc w:val="both"/>
        <w:rPr>
          <w:rFonts w:cs="Arial"/>
          <w:bCs/>
          <w:color w:val="000000"/>
          <w:kern w:val="36"/>
        </w:rPr>
      </w:pPr>
    </w:p>
    <w:p w:rsidR="00A164CE" w:rsidRDefault="00A164CE" w:rsidP="00A164CE">
      <w:pPr>
        <w:numPr>
          <w:ilvl w:val="0"/>
          <w:numId w:val="38"/>
        </w:numPr>
        <w:tabs>
          <w:tab w:val="clear" w:pos="720"/>
          <w:tab w:val="num" w:pos="1440"/>
        </w:tabs>
        <w:spacing w:line="240" w:lineRule="auto"/>
        <w:ind w:left="1440" w:hanging="720"/>
        <w:jc w:val="both"/>
        <w:rPr>
          <w:rFonts w:cs="Arial"/>
        </w:rPr>
      </w:pPr>
      <w:r>
        <w:rPr>
          <w:rFonts w:cs="Arial"/>
        </w:rPr>
        <w:t>Affirming the links between staff requirements and audit plans;</w:t>
      </w:r>
    </w:p>
    <w:p w:rsidR="00A164CE" w:rsidRDefault="00A164CE" w:rsidP="00A164CE">
      <w:pPr>
        <w:numPr>
          <w:ilvl w:val="0"/>
          <w:numId w:val="38"/>
        </w:numPr>
        <w:tabs>
          <w:tab w:val="clear" w:pos="720"/>
          <w:tab w:val="num" w:pos="1440"/>
        </w:tabs>
        <w:spacing w:line="240" w:lineRule="auto"/>
        <w:ind w:left="1440" w:hanging="720"/>
        <w:jc w:val="both"/>
        <w:rPr>
          <w:rFonts w:cs="Arial"/>
        </w:rPr>
      </w:pPr>
      <w:r>
        <w:rPr>
          <w:rFonts w:cs="Arial"/>
        </w:rPr>
        <w:t>Clarification of why savings attributable to the shared service are relatively modest as a result of Carlisle City Council actions prior to the formation of the base case;</w:t>
      </w:r>
    </w:p>
    <w:p w:rsidR="00A164CE" w:rsidRDefault="00A164CE" w:rsidP="00A164CE">
      <w:pPr>
        <w:numPr>
          <w:ilvl w:val="0"/>
          <w:numId w:val="38"/>
        </w:numPr>
        <w:tabs>
          <w:tab w:val="clear" w:pos="720"/>
          <w:tab w:val="num" w:pos="1440"/>
        </w:tabs>
        <w:spacing w:line="240" w:lineRule="auto"/>
        <w:ind w:left="1440" w:hanging="720"/>
        <w:jc w:val="both"/>
        <w:rPr>
          <w:rFonts w:cs="Arial"/>
        </w:rPr>
      </w:pPr>
      <w:r>
        <w:rPr>
          <w:rFonts w:cs="Arial"/>
        </w:rPr>
        <w:t>Acknowledgement of increased opportunities to generate income through increased external work;</w:t>
      </w:r>
    </w:p>
    <w:p w:rsidR="00A164CE" w:rsidRDefault="00A164CE" w:rsidP="00A164CE">
      <w:pPr>
        <w:numPr>
          <w:ilvl w:val="0"/>
          <w:numId w:val="38"/>
        </w:numPr>
        <w:tabs>
          <w:tab w:val="clear" w:pos="720"/>
          <w:tab w:val="num" w:pos="1440"/>
        </w:tabs>
        <w:spacing w:line="240" w:lineRule="auto"/>
        <w:ind w:left="1440" w:hanging="720"/>
        <w:jc w:val="both"/>
        <w:rPr>
          <w:rFonts w:cs="Arial"/>
        </w:rPr>
      </w:pPr>
      <w:r>
        <w:rPr>
          <w:rFonts w:cs="Arial"/>
        </w:rPr>
        <w:t>Enhancement of why a shared service would increase the robustness of service to all parties.</w:t>
      </w:r>
    </w:p>
    <w:p w:rsidR="00A164CE" w:rsidRDefault="00A164CE" w:rsidP="00A164CE">
      <w:pPr>
        <w:jc w:val="both"/>
        <w:rPr>
          <w:rFonts w:cs="Arial"/>
        </w:rPr>
      </w:pPr>
    </w:p>
    <w:p w:rsidR="00A164CE" w:rsidRPr="000777E7" w:rsidRDefault="00A164CE" w:rsidP="00A164CE">
      <w:pPr>
        <w:jc w:val="both"/>
        <w:rPr>
          <w:rFonts w:cs="Arial"/>
        </w:rPr>
      </w:pPr>
    </w:p>
    <w:p w:rsidR="00A164CE" w:rsidRDefault="00A164CE" w:rsidP="00A164CE">
      <w:pPr>
        <w:rPr>
          <w:rFonts w:cs="Arial"/>
        </w:rPr>
        <w:sectPr w:rsidR="00A164CE" w:rsidSect="00A164CE">
          <w:footerReference w:type="even" r:id="rId10"/>
          <w:footerReference w:type="default" r:id="rId11"/>
          <w:type w:val="continuous"/>
          <w:pgSz w:w="11906" w:h="16838" w:code="9"/>
          <w:pgMar w:top="1440" w:right="1797" w:bottom="1440" w:left="1797" w:header="709" w:footer="709" w:gutter="0"/>
          <w:paperSrc w:first="15" w:other="15"/>
          <w:cols w:space="708"/>
          <w:docGrid w:linePitch="360"/>
        </w:sectPr>
      </w:pPr>
    </w:p>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 w:rsidR="00A164CE" w:rsidRDefault="00A164CE" w:rsidP="00A164CE">
      <w:pPr>
        <w:rPr>
          <w:rFonts w:cs="Arial"/>
          <w:sz w:val="22"/>
          <w:szCs w:val="22"/>
          <w:u w:val="single"/>
        </w:rPr>
        <w:sectPr w:rsidR="00A164CE" w:rsidSect="000007A5">
          <w:type w:val="continuous"/>
          <w:pgSz w:w="11906" w:h="16838" w:code="9"/>
          <w:pgMar w:top="1440" w:right="1797" w:bottom="1440" w:left="1797" w:header="709" w:footer="709" w:gutter="0"/>
          <w:paperSrc w:first="15" w:other="15"/>
          <w:cols w:space="708"/>
          <w:docGrid w:linePitch="360"/>
        </w:sectPr>
      </w:pPr>
    </w:p>
    <w:p w:rsidR="00A164CE" w:rsidRDefault="00A164CE" w:rsidP="00A164CE">
      <w:pPr>
        <w:jc w:val="right"/>
        <w:rPr>
          <w:rFonts w:cs="Arial"/>
          <w:sz w:val="22"/>
          <w:szCs w:val="22"/>
          <w:u w:val="single"/>
        </w:rPr>
      </w:pPr>
      <w:r>
        <w:rPr>
          <w:rFonts w:cs="Arial"/>
          <w:sz w:val="22"/>
          <w:szCs w:val="22"/>
          <w:u w:val="single"/>
        </w:rPr>
        <w:lastRenderedPageBreak/>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2520"/>
        <w:gridCol w:w="3000"/>
        <w:gridCol w:w="3360"/>
      </w:tblGrid>
      <w:tr w:rsidR="00A164CE" w:rsidTr="004865A6">
        <w:tc>
          <w:tcPr>
            <w:tcW w:w="3108" w:type="dxa"/>
            <w:shd w:val="clear" w:color="auto" w:fill="E6E6E6"/>
          </w:tcPr>
          <w:p w:rsidR="00A164CE" w:rsidRDefault="00A164CE" w:rsidP="004865A6">
            <w:pPr>
              <w:tabs>
                <w:tab w:val="left" w:pos="1729"/>
              </w:tabs>
              <w:rPr>
                <w:sz w:val="22"/>
              </w:rPr>
            </w:pPr>
            <w:r>
              <w:rPr>
                <w:sz w:val="22"/>
              </w:rPr>
              <w:t>Audit engagement in…..</w:t>
            </w:r>
          </w:p>
        </w:tc>
        <w:tc>
          <w:tcPr>
            <w:tcW w:w="2520" w:type="dxa"/>
            <w:shd w:val="clear" w:color="auto" w:fill="E6E6E6"/>
          </w:tcPr>
          <w:p w:rsidR="00A164CE" w:rsidRDefault="00A164CE" w:rsidP="004865A6">
            <w:pPr>
              <w:jc w:val="center"/>
            </w:pPr>
            <w:smartTag w:uri="urn:schemas-microsoft-com:office:smarttags" w:element="place">
              <w:r>
                <w:t>Carlisle</w:t>
              </w:r>
            </w:smartTag>
          </w:p>
        </w:tc>
        <w:tc>
          <w:tcPr>
            <w:tcW w:w="3000" w:type="dxa"/>
            <w:shd w:val="clear" w:color="auto" w:fill="E6E6E6"/>
          </w:tcPr>
          <w:p w:rsidR="00A164CE" w:rsidRDefault="00A164CE" w:rsidP="004865A6">
            <w:pPr>
              <w:jc w:val="center"/>
            </w:pPr>
            <w:r>
              <w:t>Copeland</w:t>
            </w:r>
          </w:p>
        </w:tc>
        <w:tc>
          <w:tcPr>
            <w:tcW w:w="3360" w:type="dxa"/>
            <w:shd w:val="clear" w:color="auto" w:fill="E6E6E6"/>
          </w:tcPr>
          <w:p w:rsidR="00A164CE" w:rsidRDefault="00A164CE" w:rsidP="004865A6">
            <w:pPr>
              <w:jc w:val="center"/>
            </w:pPr>
            <w:smartTag w:uri="urn:schemas-microsoft-com:office:smarttags" w:element="country-region">
              <w:smartTag w:uri="urn:schemas-microsoft-com:office:smarttags" w:element="place">
                <w:r>
                  <w:t>Cumbria</w:t>
                </w:r>
              </w:smartTag>
            </w:smartTag>
            <w:r>
              <w:t xml:space="preserve"> County Council</w:t>
            </w:r>
          </w:p>
        </w:tc>
      </w:tr>
      <w:tr w:rsidR="00A164CE" w:rsidTr="004865A6">
        <w:tc>
          <w:tcPr>
            <w:tcW w:w="3108" w:type="dxa"/>
          </w:tcPr>
          <w:p w:rsidR="00A164CE" w:rsidRDefault="00A164CE" w:rsidP="004865A6">
            <w:pPr>
              <w:rPr>
                <w:sz w:val="22"/>
              </w:rPr>
            </w:pPr>
            <w:r>
              <w:rPr>
                <w:sz w:val="22"/>
              </w:rPr>
              <w:t>Systems audit</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w:t>
            </w:r>
          </w:p>
        </w:tc>
        <w:tc>
          <w:tcPr>
            <w:tcW w:w="3360" w:type="dxa"/>
          </w:tcPr>
          <w:p w:rsidR="00A164CE" w:rsidRDefault="00A164CE" w:rsidP="004865A6">
            <w:pPr>
              <w:jc w:val="center"/>
              <w:rPr>
                <w:sz w:val="22"/>
              </w:rPr>
            </w:pPr>
            <w:r>
              <w:rPr>
                <w:sz w:val="22"/>
              </w:rPr>
              <w:t>√</w:t>
            </w:r>
          </w:p>
        </w:tc>
      </w:tr>
      <w:tr w:rsidR="00A164CE" w:rsidTr="004865A6">
        <w:tc>
          <w:tcPr>
            <w:tcW w:w="3108" w:type="dxa"/>
          </w:tcPr>
          <w:p w:rsidR="00A164CE" w:rsidRDefault="00A164CE" w:rsidP="004865A6">
            <w:pPr>
              <w:rPr>
                <w:sz w:val="22"/>
              </w:rPr>
            </w:pPr>
            <w:r>
              <w:rPr>
                <w:sz w:val="22"/>
              </w:rPr>
              <w:t>Value for Money</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p>
        </w:tc>
        <w:tc>
          <w:tcPr>
            <w:tcW w:w="3360" w:type="dxa"/>
          </w:tcPr>
          <w:p w:rsidR="00A164CE" w:rsidRDefault="00A164CE" w:rsidP="004865A6">
            <w:pPr>
              <w:jc w:val="center"/>
              <w:rPr>
                <w:sz w:val="22"/>
              </w:rPr>
            </w:pPr>
          </w:p>
        </w:tc>
      </w:tr>
      <w:tr w:rsidR="00A164CE" w:rsidTr="004865A6">
        <w:tc>
          <w:tcPr>
            <w:tcW w:w="3108" w:type="dxa"/>
          </w:tcPr>
          <w:p w:rsidR="00A164CE" w:rsidRDefault="00A164CE" w:rsidP="004865A6">
            <w:pPr>
              <w:rPr>
                <w:sz w:val="22"/>
              </w:rPr>
            </w:pPr>
            <w:r>
              <w:rPr>
                <w:sz w:val="22"/>
              </w:rPr>
              <w:t xml:space="preserve">Risk </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w:t>
            </w:r>
          </w:p>
        </w:tc>
        <w:tc>
          <w:tcPr>
            <w:tcW w:w="3360" w:type="dxa"/>
          </w:tcPr>
          <w:p w:rsidR="00A164CE" w:rsidRDefault="00A164CE" w:rsidP="004865A6">
            <w:pPr>
              <w:jc w:val="center"/>
              <w:rPr>
                <w:sz w:val="22"/>
              </w:rPr>
            </w:pPr>
          </w:p>
        </w:tc>
      </w:tr>
      <w:tr w:rsidR="00A164CE" w:rsidTr="004865A6">
        <w:tc>
          <w:tcPr>
            <w:tcW w:w="3108" w:type="dxa"/>
          </w:tcPr>
          <w:p w:rsidR="00A164CE" w:rsidRDefault="00A164CE" w:rsidP="004865A6">
            <w:pPr>
              <w:rPr>
                <w:sz w:val="22"/>
              </w:rPr>
            </w:pPr>
            <w:r>
              <w:rPr>
                <w:sz w:val="22"/>
              </w:rPr>
              <w:t>Computer</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w:t>
            </w:r>
          </w:p>
        </w:tc>
        <w:tc>
          <w:tcPr>
            <w:tcW w:w="3360" w:type="dxa"/>
          </w:tcPr>
          <w:p w:rsidR="00A164CE" w:rsidRDefault="00A164CE" w:rsidP="004865A6">
            <w:pPr>
              <w:jc w:val="center"/>
              <w:rPr>
                <w:sz w:val="22"/>
              </w:rPr>
            </w:pPr>
            <w:r>
              <w:rPr>
                <w:sz w:val="22"/>
              </w:rPr>
              <w:t>√</w:t>
            </w:r>
          </w:p>
        </w:tc>
      </w:tr>
      <w:tr w:rsidR="00A164CE" w:rsidTr="004865A6">
        <w:tc>
          <w:tcPr>
            <w:tcW w:w="3108" w:type="dxa"/>
          </w:tcPr>
          <w:p w:rsidR="00A164CE" w:rsidRDefault="00A164CE" w:rsidP="004865A6">
            <w:pPr>
              <w:rPr>
                <w:sz w:val="22"/>
              </w:rPr>
            </w:pPr>
            <w:r>
              <w:rPr>
                <w:sz w:val="22"/>
              </w:rPr>
              <w:t>Hot Assurance / Project Management</w:t>
            </w:r>
          </w:p>
        </w:tc>
        <w:tc>
          <w:tcPr>
            <w:tcW w:w="2520" w:type="dxa"/>
          </w:tcPr>
          <w:p w:rsidR="00A164CE" w:rsidRDefault="00A164CE" w:rsidP="004865A6">
            <w:pPr>
              <w:jc w:val="center"/>
              <w:rPr>
                <w:sz w:val="22"/>
              </w:rPr>
            </w:pPr>
            <w:r>
              <w:rPr>
                <w:sz w:val="22"/>
              </w:rPr>
              <w:t>√(note 4)</w:t>
            </w:r>
          </w:p>
        </w:tc>
        <w:tc>
          <w:tcPr>
            <w:tcW w:w="3000" w:type="dxa"/>
          </w:tcPr>
          <w:p w:rsidR="00A164CE" w:rsidRDefault="00A164CE" w:rsidP="004865A6">
            <w:pPr>
              <w:jc w:val="center"/>
              <w:rPr>
                <w:sz w:val="22"/>
              </w:rPr>
            </w:pPr>
            <w:r>
              <w:rPr>
                <w:sz w:val="22"/>
              </w:rPr>
              <w:t>√(note 4)</w:t>
            </w:r>
          </w:p>
        </w:tc>
        <w:tc>
          <w:tcPr>
            <w:tcW w:w="3360" w:type="dxa"/>
          </w:tcPr>
          <w:p w:rsidR="00A164CE" w:rsidRDefault="00A164CE" w:rsidP="004865A6">
            <w:pPr>
              <w:jc w:val="center"/>
              <w:rPr>
                <w:sz w:val="22"/>
              </w:rPr>
            </w:pPr>
            <w:r>
              <w:rPr>
                <w:sz w:val="22"/>
              </w:rPr>
              <w:t>√</w:t>
            </w:r>
          </w:p>
        </w:tc>
      </w:tr>
      <w:tr w:rsidR="00A164CE" w:rsidTr="004865A6">
        <w:tc>
          <w:tcPr>
            <w:tcW w:w="3108" w:type="dxa"/>
          </w:tcPr>
          <w:p w:rsidR="00A164CE" w:rsidRDefault="00A164CE" w:rsidP="004865A6">
            <w:pPr>
              <w:rPr>
                <w:sz w:val="22"/>
              </w:rPr>
            </w:pPr>
            <w:r>
              <w:rPr>
                <w:sz w:val="22"/>
              </w:rPr>
              <w:t>Fraud</w:t>
            </w:r>
          </w:p>
        </w:tc>
        <w:tc>
          <w:tcPr>
            <w:tcW w:w="2520" w:type="dxa"/>
          </w:tcPr>
          <w:p w:rsidR="00A164CE" w:rsidRDefault="00A164CE" w:rsidP="004865A6">
            <w:pPr>
              <w:jc w:val="center"/>
              <w:rPr>
                <w:sz w:val="22"/>
              </w:rPr>
            </w:pPr>
            <w:r>
              <w:rPr>
                <w:sz w:val="22"/>
              </w:rPr>
              <w:t>√ (note 2)</w:t>
            </w:r>
          </w:p>
        </w:tc>
        <w:tc>
          <w:tcPr>
            <w:tcW w:w="3000" w:type="dxa"/>
          </w:tcPr>
          <w:p w:rsidR="00A164CE" w:rsidRDefault="00A164CE" w:rsidP="004865A6">
            <w:pPr>
              <w:jc w:val="center"/>
              <w:rPr>
                <w:sz w:val="22"/>
              </w:rPr>
            </w:pPr>
            <w:r>
              <w:rPr>
                <w:sz w:val="22"/>
              </w:rPr>
              <w:t>√ (note 2)</w:t>
            </w:r>
          </w:p>
        </w:tc>
        <w:tc>
          <w:tcPr>
            <w:tcW w:w="3360" w:type="dxa"/>
          </w:tcPr>
          <w:p w:rsidR="00A164CE" w:rsidRDefault="00A164CE" w:rsidP="004865A6">
            <w:pPr>
              <w:jc w:val="center"/>
              <w:rPr>
                <w:sz w:val="22"/>
              </w:rPr>
            </w:pPr>
            <w:r>
              <w:rPr>
                <w:sz w:val="22"/>
              </w:rPr>
              <w:t>√ (Note 1)</w:t>
            </w:r>
          </w:p>
        </w:tc>
      </w:tr>
      <w:tr w:rsidR="00A164CE" w:rsidTr="004865A6">
        <w:tc>
          <w:tcPr>
            <w:tcW w:w="3108" w:type="dxa"/>
          </w:tcPr>
          <w:p w:rsidR="00A164CE" w:rsidRDefault="00A164CE" w:rsidP="004865A6">
            <w:pPr>
              <w:rPr>
                <w:sz w:val="22"/>
              </w:rPr>
            </w:pPr>
            <w:r>
              <w:rPr>
                <w:sz w:val="22"/>
              </w:rPr>
              <w:t>Contract audit</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w:t>
            </w:r>
          </w:p>
        </w:tc>
        <w:tc>
          <w:tcPr>
            <w:tcW w:w="3360" w:type="dxa"/>
          </w:tcPr>
          <w:p w:rsidR="00A164CE" w:rsidRDefault="00A164CE" w:rsidP="004865A6">
            <w:pPr>
              <w:jc w:val="center"/>
              <w:rPr>
                <w:sz w:val="22"/>
              </w:rPr>
            </w:pPr>
          </w:p>
        </w:tc>
      </w:tr>
      <w:tr w:rsidR="00A164CE" w:rsidTr="004865A6">
        <w:tc>
          <w:tcPr>
            <w:tcW w:w="3108" w:type="dxa"/>
          </w:tcPr>
          <w:p w:rsidR="00A164CE" w:rsidRDefault="00A164CE" w:rsidP="004865A6">
            <w:pPr>
              <w:rPr>
                <w:sz w:val="22"/>
              </w:rPr>
            </w:pPr>
            <w:r>
              <w:rPr>
                <w:sz w:val="22"/>
              </w:rPr>
              <w:t>Accountable Body /Partnership working</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w:t>
            </w:r>
          </w:p>
        </w:tc>
        <w:tc>
          <w:tcPr>
            <w:tcW w:w="3360" w:type="dxa"/>
          </w:tcPr>
          <w:p w:rsidR="00A164CE" w:rsidRDefault="00A164CE" w:rsidP="004865A6">
            <w:pPr>
              <w:jc w:val="center"/>
              <w:rPr>
                <w:sz w:val="22"/>
              </w:rPr>
            </w:pPr>
            <w:r>
              <w:rPr>
                <w:sz w:val="22"/>
              </w:rPr>
              <w:t>√</w:t>
            </w:r>
          </w:p>
        </w:tc>
      </w:tr>
      <w:tr w:rsidR="00A164CE" w:rsidTr="004865A6">
        <w:tc>
          <w:tcPr>
            <w:tcW w:w="3108" w:type="dxa"/>
          </w:tcPr>
          <w:p w:rsidR="00A164CE" w:rsidRDefault="00A164CE" w:rsidP="004865A6">
            <w:pPr>
              <w:rPr>
                <w:sz w:val="22"/>
              </w:rPr>
            </w:pPr>
            <w:r>
              <w:rPr>
                <w:sz w:val="22"/>
              </w:rPr>
              <w:t>Grants</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w:t>
            </w:r>
          </w:p>
        </w:tc>
        <w:tc>
          <w:tcPr>
            <w:tcW w:w="3360" w:type="dxa"/>
          </w:tcPr>
          <w:p w:rsidR="00A164CE" w:rsidRDefault="00A164CE" w:rsidP="004865A6">
            <w:pPr>
              <w:jc w:val="center"/>
              <w:rPr>
                <w:sz w:val="22"/>
              </w:rPr>
            </w:pPr>
          </w:p>
        </w:tc>
      </w:tr>
      <w:tr w:rsidR="00A164CE" w:rsidTr="004865A6">
        <w:tc>
          <w:tcPr>
            <w:tcW w:w="3108" w:type="dxa"/>
          </w:tcPr>
          <w:p w:rsidR="00A164CE" w:rsidRDefault="00A164CE" w:rsidP="004865A6">
            <w:pPr>
              <w:rPr>
                <w:sz w:val="22"/>
              </w:rPr>
            </w:pPr>
            <w:r>
              <w:rPr>
                <w:sz w:val="22"/>
              </w:rPr>
              <w:t>Servicing Audit Committee</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w:t>
            </w:r>
          </w:p>
        </w:tc>
        <w:tc>
          <w:tcPr>
            <w:tcW w:w="3360" w:type="dxa"/>
          </w:tcPr>
          <w:p w:rsidR="00A164CE" w:rsidRDefault="00A164CE" w:rsidP="004865A6">
            <w:pPr>
              <w:jc w:val="center"/>
              <w:rPr>
                <w:sz w:val="22"/>
              </w:rPr>
            </w:pPr>
            <w:r>
              <w:rPr>
                <w:sz w:val="22"/>
              </w:rPr>
              <w:t>√</w:t>
            </w:r>
          </w:p>
        </w:tc>
      </w:tr>
      <w:tr w:rsidR="00A164CE" w:rsidTr="004865A6">
        <w:tc>
          <w:tcPr>
            <w:tcW w:w="3108" w:type="dxa"/>
          </w:tcPr>
          <w:p w:rsidR="00A164CE" w:rsidRDefault="00A164CE" w:rsidP="004865A6">
            <w:pPr>
              <w:rPr>
                <w:sz w:val="22"/>
              </w:rPr>
            </w:pPr>
            <w:r>
              <w:rPr>
                <w:sz w:val="22"/>
              </w:rPr>
              <w:t>Preparing UoR / Governance statement</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 (note 3)</w:t>
            </w:r>
          </w:p>
        </w:tc>
        <w:tc>
          <w:tcPr>
            <w:tcW w:w="3360" w:type="dxa"/>
          </w:tcPr>
          <w:p w:rsidR="00A164CE" w:rsidRDefault="00A164CE" w:rsidP="004865A6">
            <w:pPr>
              <w:jc w:val="center"/>
              <w:rPr>
                <w:sz w:val="22"/>
              </w:rPr>
            </w:pPr>
            <w:r>
              <w:rPr>
                <w:sz w:val="22"/>
              </w:rPr>
              <w:t>√</w:t>
            </w:r>
          </w:p>
        </w:tc>
      </w:tr>
      <w:tr w:rsidR="00A164CE" w:rsidTr="004865A6">
        <w:tc>
          <w:tcPr>
            <w:tcW w:w="3108" w:type="dxa"/>
          </w:tcPr>
          <w:p w:rsidR="00A164CE" w:rsidRDefault="00A164CE" w:rsidP="004865A6">
            <w:pPr>
              <w:rPr>
                <w:sz w:val="22"/>
              </w:rPr>
            </w:pPr>
            <w:r>
              <w:rPr>
                <w:sz w:val="22"/>
              </w:rPr>
              <w:t>Providing assurance over UoR / Governance statement</w:t>
            </w:r>
          </w:p>
        </w:tc>
        <w:tc>
          <w:tcPr>
            <w:tcW w:w="2520" w:type="dxa"/>
          </w:tcPr>
          <w:p w:rsidR="00A164CE" w:rsidRDefault="00A164CE" w:rsidP="004865A6">
            <w:pPr>
              <w:jc w:val="center"/>
              <w:rPr>
                <w:sz w:val="22"/>
              </w:rPr>
            </w:pPr>
            <w:r>
              <w:rPr>
                <w:sz w:val="22"/>
              </w:rPr>
              <w:t>√</w:t>
            </w:r>
          </w:p>
        </w:tc>
        <w:tc>
          <w:tcPr>
            <w:tcW w:w="3000" w:type="dxa"/>
          </w:tcPr>
          <w:p w:rsidR="00A164CE" w:rsidRDefault="00A164CE" w:rsidP="004865A6">
            <w:pPr>
              <w:jc w:val="center"/>
              <w:rPr>
                <w:sz w:val="22"/>
              </w:rPr>
            </w:pPr>
            <w:r>
              <w:rPr>
                <w:sz w:val="22"/>
              </w:rPr>
              <w:t>√ (note 3)</w:t>
            </w:r>
          </w:p>
        </w:tc>
        <w:tc>
          <w:tcPr>
            <w:tcW w:w="3360" w:type="dxa"/>
          </w:tcPr>
          <w:p w:rsidR="00A164CE" w:rsidRDefault="00A164CE" w:rsidP="004865A6">
            <w:pPr>
              <w:jc w:val="center"/>
              <w:rPr>
                <w:sz w:val="22"/>
              </w:rPr>
            </w:pPr>
          </w:p>
        </w:tc>
      </w:tr>
    </w:tbl>
    <w:p w:rsidR="00A164CE" w:rsidRDefault="00A164CE" w:rsidP="00A164CE">
      <w:pPr>
        <w:rPr>
          <w:sz w:val="22"/>
        </w:rPr>
      </w:pPr>
    </w:p>
    <w:p w:rsidR="00A164CE" w:rsidRDefault="00A164CE" w:rsidP="00A164CE">
      <w:pPr>
        <w:rPr>
          <w:sz w:val="22"/>
        </w:rPr>
      </w:pPr>
    </w:p>
    <w:p w:rsidR="00A164CE" w:rsidRDefault="00A164CE" w:rsidP="00A164CE">
      <w:pPr>
        <w:rPr>
          <w:sz w:val="22"/>
          <w:u w:val="single"/>
        </w:rPr>
      </w:pPr>
      <w:r>
        <w:rPr>
          <w:sz w:val="22"/>
          <w:u w:val="single"/>
        </w:rPr>
        <w:t xml:space="preserve">Notes </w:t>
      </w:r>
    </w:p>
    <w:p w:rsidR="00A164CE" w:rsidRDefault="00A164CE" w:rsidP="00A164CE">
      <w:pPr>
        <w:rPr>
          <w:sz w:val="22"/>
        </w:rPr>
      </w:pPr>
      <w:r>
        <w:rPr>
          <w:sz w:val="22"/>
        </w:rPr>
        <w:t>1. Fraud is subject to a joint arrangement with the PCT</w:t>
      </w:r>
    </w:p>
    <w:p w:rsidR="00A164CE" w:rsidRDefault="00A164CE" w:rsidP="00A164CE">
      <w:pPr>
        <w:rPr>
          <w:sz w:val="22"/>
        </w:rPr>
      </w:pPr>
      <w:r>
        <w:rPr>
          <w:sz w:val="22"/>
        </w:rPr>
        <w:t>2. Non housing benefit Fraud</w:t>
      </w:r>
    </w:p>
    <w:p w:rsidR="00A164CE" w:rsidRDefault="00A164CE" w:rsidP="00A164CE">
      <w:pPr>
        <w:rPr>
          <w:sz w:val="22"/>
        </w:rPr>
      </w:pPr>
      <w:r>
        <w:rPr>
          <w:sz w:val="22"/>
        </w:rPr>
        <w:t>3. Sitting in working group</w:t>
      </w:r>
    </w:p>
    <w:p w:rsidR="00A164CE" w:rsidRDefault="00A164CE" w:rsidP="00A164CE">
      <w:pPr>
        <w:rPr>
          <w:sz w:val="22"/>
        </w:rPr>
      </w:pPr>
      <w:r>
        <w:rPr>
          <w:sz w:val="22"/>
        </w:rPr>
        <w:t>4. Provides advice to various projects</w:t>
      </w:r>
    </w:p>
    <w:p w:rsidR="00A164CE" w:rsidRDefault="00A164CE" w:rsidP="00A164CE">
      <w:pPr>
        <w:rPr>
          <w:rFonts w:cs="Arial"/>
          <w:sz w:val="22"/>
          <w:szCs w:val="22"/>
          <w:u w:val="single"/>
        </w:rPr>
        <w:sectPr w:rsidR="00A164CE" w:rsidSect="00A164CE">
          <w:type w:val="continuous"/>
          <w:pgSz w:w="16838" w:h="11906" w:orient="landscape" w:code="9"/>
          <w:pgMar w:top="1797" w:right="1440" w:bottom="1797" w:left="1440" w:header="709" w:footer="709" w:gutter="0"/>
          <w:paperSrc w:first="1267" w:other="1267"/>
          <w:cols w:space="708"/>
          <w:docGrid w:linePitch="360"/>
        </w:sectPr>
      </w:pPr>
    </w:p>
    <w:p w:rsidR="00A164CE" w:rsidRDefault="00A164CE" w:rsidP="00A164CE">
      <w:pPr>
        <w:jc w:val="right"/>
        <w:rPr>
          <w:rFonts w:cs="Arial"/>
          <w:sz w:val="22"/>
          <w:szCs w:val="22"/>
          <w:u w:val="single"/>
        </w:rPr>
      </w:pPr>
      <w:r>
        <w:rPr>
          <w:rFonts w:cs="Arial"/>
          <w:sz w:val="22"/>
          <w:szCs w:val="22"/>
          <w:u w:val="single"/>
        </w:rPr>
        <w:lastRenderedPageBreak/>
        <w:t>Appendix 2</w:t>
      </w:r>
    </w:p>
    <w:p w:rsidR="00A164CE" w:rsidRDefault="00A164CE" w:rsidP="00A164CE">
      <w:pPr>
        <w:rPr>
          <w:rFonts w:cs="Arial"/>
          <w:sz w:val="22"/>
          <w:szCs w:val="22"/>
        </w:rPr>
      </w:pPr>
    </w:p>
    <w:tbl>
      <w:tblPr>
        <w:tblW w:w="10585" w:type="dxa"/>
        <w:tblInd w:w="98" w:type="dxa"/>
        <w:tblLook w:val="0000"/>
      </w:tblPr>
      <w:tblGrid>
        <w:gridCol w:w="5845"/>
        <w:gridCol w:w="939"/>
        <w:gridCol w:w="695"/>
        <w:gridCol w:w="1128"/>
        <w:gridCol w:w="695"/>
        <w:gridCol w:w="1317"/>
        <w:gridCol w:w="695"/>
      </w:tblGrid>
      <w:tr w:rsidR="00A164CE" w:rsidRPr="008E1A66" w:rsidTr="004865A6">
        <w:trPr>
          <w:trHeight w:val="270"/>
        </w:trPr>
        <w:tc>
          <w:tcPr>
            <w:tcW w:w="5845" w:type="dxa"/>
            <w:tcBorders>
              <w:top w:val="single" w:sz="8" w:space="0" w:color="auto"/>
              <w:left w:val="single" w:sz="8" w:space="0" w:color="auto"/>
              <w:bottom w:val="single" w:sz="8" w:space="0" w:color="auto"/>
              <w:right w:val="single" w:sz="8" w:space="0" w:color="auto"/>
            </w:tcBorders>
            <w:shd w:val="clear" w:color="auto" w:fill="C0C0C0"/>
          </w:tcPr>
          <w:p w:rsidR="00A164CE" w:rsidRPr="008E1A66" w:rsidRDefault="00A164CE" w:rsidP="004865A6">
            <w:pPr>
              <w:jc w:val="center"/>
              <w:rPr>
                <w:rFonts w:cs="Arial"/>
                <w:b/>
                <w:bCs/>
                <w:color w:val="000000"/>
                <w:sz w:val="20"/>
              </w:rPr>
            </w:pPr>
            <w:r w:rsidRPr="008E1A66">
              <w:rPr>
                <w:rFonts w:cs="Arial"/>
                <w:b/>
                <w:bCs/>
                <w:color w:val="000000"/>
                <w:sz w:val="20"/>
              </w:rPr>
              <w:t>Audit Area</w:t>
            </w:r>
          </w:p>
        </w:tc>
        <w:tc>
          <w:tcPr>
            <w:tcW w:w="820" w:type="dxa"/>
            <w:tcBorders>
              <w:top w:val="single" w:sz="8" w:space="0" w:color="auto"/>
              <w:left w:val="nil"/>
              <w:bottom w:val="nil"/>
              <w:right w:val="single" w:sz="8" w:space="0" w:color="auto"/>
            </w:tcBorders>
            <w:shd w:val="clear" w:color="auto" w:fill="C0C0C0"/>
            <w:noWrap/>
            <w:vAlign w:val="bottom"/>
          </w:tcPr>
          <w:p w:rsidR="00A164CE" w:rsidRPr="008E1A66" w:rsidRDefault="00A164CE" w:rsidP="004865A6">
            <w:pPr>
              <w:rPr>
                <w:rFonts w:cs="Arial"/>
                <w:b/>
                <w:bCs/>
                <w:sz w:val="20"/>
              </w:rPr>
            </w:pPr>
            <w:smartTag w:uri="urn:schemas-microsoft-com:office:smarttags" w:element="place">
              <w:r w:rsidRPr="008E1A66">
                <w:rPr>
                  <w:rFonts w:cs="Arial"/>
                  <w:b/>
                  <w:bCs/>
                  <w:sz w:val="20"/>
                </w:rPr>
                <w:t>Carlisle</w:t>
              </w:r>
            </w:smartTag>
          </w:p>
        </w:tc>
        <w:tc>
          <w:tcPr>
            <w:tcW w:w="560" w:type="dxa"/>
            <w:tcBorders>
              <w:top w:val="single" w:sz="8" w:space="0" w:color="auto"/>
              <w:left w:val="nil"/>
              <w:bottom w:val="nil"/>
              <w:right w:val="single" w:sz="8" w:space="0" w:color="auto"/>
            </w:tcBorders>
            <w:shd w:val="clear" w:color="auto" w:fill="C0C0C0"/>
            <w:noWrap/>
            <w:vAlign w:val="bottom"/>
          </w:tcPr>
          <w:p w:rsidR="00A164CE" w:rsidRPr="008E1A66" w:rsidRDefault="00A164CE" w:rsidP="004865A6">
            <w:pPr>
              <w:rPr>
                <w:rFonts w:cs="Arial"/>
                <w:b/>
                <w:bCs/>
                <w:sz w:val="20"/>
              </w:rPr>
            </w:pPr>
            <w:r w:rsidRPr="008E1A66">
              <w:rPr>
                <w:rFonts w:cs="Arial"/>
                <w:b/>
                <w:bCs/>
                <w:sz w:val="20"/>
              </w:rPr>
              <w:t>Days</w:t>
            </w:r>
          </w:p>
        </w:tc>
        <w:tc>
          <w:tcPr>
            <w:tcW w:w="1020" w:type="dxa"/>
            <w:tcBorders>
              <w:top w:val="single" w:sz="8" w:space="0" w:color="auto"/>
              <w:left w:val="nil"/>
              <w:bottom w:val="nil"/>
              <w:right w:val="single" w:sz="8" w:space="0" w:color="auto"/>
            </w:tcBorders>
            <w:shd w:val="clear" w:color="auto" w:fill="C0C0C0"/>
            <w:noWrap/>
            <w:vAlign w:val="bottom"/>
          </w:tcPr>
          <w:p w:rsidR="00A164CE" w:rsidRPr="008E1A66" w:rsidRDefault="00A164CE" w:rsidP="004865A6">
            <w:pPr>
              <w:rPr>
                <w:rFonts w:cs="Arial"/>
                <w:b/>
                <w:bCs/>
                <w:sz w:val="20"/>
              </w:rPr>
            </w:pPr>
            <w:r w:rsidRPr="008E1A66">
              <w:rPr>
                <w:rFonts w:cs="Arial"/>
                <w:b/>
                <w:bCs/>
                <w:sz w:val="20"/>
              </w:rPr>
              <w:t>Copeland</w:t>
            </w:r>
          </w:p>
        </w:tc>
        <w:tc>
          <w:tcPr>
            <w:tcW w:w="560" w:type="dxa"/>
            <w:tcBorders>
              <w:top w:val="single" w:sz="8" w:space="0" w:color="auto"/>
              <w:left w:val="nil"/>
              <w:bottom w:val="nil"/>
              <w:right w:val="single" w:sz="8" w:space="0" w:color="auto"/>
            </w:tcBorders>
            <w:shd w:val="clear" w:color="auto" w:fill="C0C0C0"/>
            <w:noWrap/>
            <w:vAlign w:val="bottom"/>
          </w:tcPr>
          <w:p w:rsidR="00A164CE" w:rsidRPr="008E1A66" w:rsidRDefault="00A164CE" w:rsidP="004865A6">
            <w:pPr>
              <w:rPr>
                <w:rFonts w:cs="Arial"/>
                <w:b/>
                <w:bCs/>
                <w:sz w:val="20"/>
              </w:rPr>
            </w:pPr>
            <w:r w:rsidRPr="008E1A66">
              <w:rPr>
                <w:rFonts w:cs="Arial"/>
                <w:b/>
                <w:bCs/>
                <w:sz w:val="20"/>
              </w:rPr>
              <w:t>Days</w:t>
            </w:r>
          </w:p>
        </w:tc>
        <w:tc>
          <w:tcPr>
            <w:tcW w:w="1180" w:type="dxa"/>
            <w:tcBorders>
              <w:top w:val="single" w:sz="8" w:space="0" w:color="auto"/>
              <w:left w:val="nil"/>
              <w:bottom w:val="nil"/>
              <w:right w:val="single" w:sz="8" w:space="0" w:color="auto"/>
            </w:tcBorders>
            <w:shd w:val="clear" w:color="auto" w:fill="C0C0C0"/>
            <w:noWrap/>
            <w:vAlign w:val="bottom"/>
          </w:tcPr>
          <w:p w:rsidR="00A164CE" w:rsidRPr="008E1A66" w:rsidRDefault="00A164CE" w:rsidP="004865A6">
            <w:pPr>
              <w:rPr>
                <w:rFonts w:cs="Arial"/>
                <w:b/>
                <w:bCs/>
                <w:sz w:val="20"/>
              </w:rPr>
            </w:pPr>
            <w:r w:rsidRPr="008E1A66">
              <w:rPr>
                <w:rFonts w:cs="Arial"/>
                <w:b/>
                <w:bCs/>
                <w:sz w:val="20"/>
              </w:rPr>
              <w:t>CumbriaCC</w:t>
            </w:r>
          </w:p>
        </w:tc>
        <w:tc>
          <w:tcPr>
            <w:tcW w:w="600" w:type="dxa"/>
            <w:tcBorders>
              <w:top w:val="single" w:sz="8" w:space="0" w:color="auto"/>
              <w:left w:val="nil"/>
              <w:bottom w:val="nil"/>
              <w:right w:val="single" w:sz="8" w:space="0" w:color="auto"/>
            </w:tcBorders>
            <w:shd w:val="clear" w:color="auto" w:fill="C0C0C0"/>
            <w:noWrap/>
            <w:vAlign w:val="bottom"/>
          </w:tcPr>
          <w:p w:rsidR="00A164CE" w:rsidRPr="008E1A66" w:rsidRDefault="00A164CE" w:rsidP="004865A6">
            <w:pPr>
              <w:rPr>
                <w:rFonts w:cs="Arial"/>
                <w:b/>
                <w:bCs/>
                <w:sz w:val="20"/>
              </w:rPr>
            </w:pPr>
            <w:r w:rsidRPr="008E1A66">
              <w:rPr>
                <w:rFonts w:cs="Arial"/>
                <w:b/>
                <w:bCs/>
                <w:sz w:val="20"/>
              </w:rPr>
              <w:t>Days</w:t>
            </w:r>
          </w:p>
        </w:tc>
      </w:tr>
      <w:tr w:rsidR="00A164CE" w:rsidRPr="008E1A66" w:rsidTr="004865A6">
        <w:trPr>
          <w:trHeight w:val="255"/>
        </w:trPr>
        <w:tc>
          <w:tcPr>
            <w:tcW w:w="5845" w:type="dxa"/>
            <w:tcBorders>
              <w:top w:val="nil"/>
              <w:left w:val="single" w:sz="8" w:space="0" w:color="auto"/>
              <w:bottom w:val="nil"/>
              <w:right w:val="nil"/>
            </w:tcBorders>
            <w:shd w:val="clear" w:color="auto" w:fill="auto"/>
          </w:tcPr>
          <w:p w:rsidR="00A164CE" w:rsidRPr="008E1A66" w:rsidRDefault="00A164CE" w:rsidP="004865A6">
            <w:pPr>
              <w:rPr>
                <w:rFonts w:cs="Arial"/>
                <w:color w:val="000000"/>
                <w:sz w:val="20"/>
              </w:rPr>
            </w:pPr>
            <w:r w:rsidRPr="008E1A66">
              <w:rPr>
                <w:rFonts w:cs="Arial"/>
                <w:color w:val="000000"/>
                <w:sz w:val="20"/>
              </w:rPr>
              <w:t>Non chargeable time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4CE" w:rsidRPr="008E1A66" w:rsidRDefault="00A164CE" w:rsidP="004865A6">
            <w:pPr>
              <w:rPr>
                <w:rFonts w:cs="Arial"/>
                <w:b/>
                <w:bCs/>
                <w:sz w:val="20"/>
              </w:rPr>
            </w:pPr>
            <w:r w:rsidRPr="008E1A66">
              <w:rPr>
                <w:rFonts w:cs="Arial"/>
                <w:b/>
                <w:bCs/>
                <w:sz w:val="20"/>
              </w:rPr>
              <w:t> </w:t>
            </w:r>
          </w:p>
        </w:tc>
        <w:tc>
          <w:tcPr>
            <w:tcW w:w="560" w:type="dxa"/>
            <w:tcBorders>
              <w:top w:val="single" w:sz="4" w:space="0" w:color="auto"/>
              <w:left w:val="nil"/>
              <w:bottom w:val="single" w:sz="4" w:space="0" w:color="auto"/>
              <w:right w:val="single" w:sz="4" w:space="0" w:color="auto"/>
            </w:tcBorders>
            <w:shd w:val="clear" w:color="auto" w:fill="auto"/>
            <w:noWrap/>
            <w:vAlign w:val="bottom"/>
          </w:tcPr>
          <w:p w:rsidR="00A164CE" w:rsidRPr="008E1A66" w:rsidRDefault="00A164CE" w:rsidP="004865A6">
            <w:pPr>
              <w:jc w:val="right"/>
              <w:rPr>
                <w:rFonts w:cs="Arial"/>
                <w:b/>
                <w:bCs/>
                <w:sz w:val="20"/>
              </w:rPr>
            </w:pPr>
            <w:r w:rsidRPr="008E1A66">
              <w:rPr>
                <w:rFonts w:cs="Arial"/>
                <w:b/>
                <w:bCs/>
                <w:sz w:val="20"/>
              </w:rPr>
              <w:t>392</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A164CE" w:rsidRPr="008E1A66" w:rsidRDefault="00A164CE" w:rsidP="004865A6">
            <w:pPr>
              <w:rPr>
                <w:rFonts w:cs="Arial"/>
                <w:b/>
                <w:bCs/>
                <w:sz w:val="20"/>
              </w:rPr>
            </w:pPr>
            <w:r w:rsidRPr="008E1A66">
              <w:rPr>
                <w:rFonts w:cs="Arial"/>
                <w:b/>
                <w:bCs/>
                <w:sz w:val="20"/>
              </w:rPr>
              <w:t> </w:t>
            </w:r>
          </w:p>
        </w:tc>
        <w:tc>
          <w:tcPr>
            <w:tcW w:w="560" w:type="dxa"/>
            <w:tcBorders>
              <w:top w:val="single" w:sz="4" w:space="0" w:color="auto"/>
              <w:left w:val="nil"/>
              <w:bottom w:val="single" w:sz="4" w:space="0" w:color="auto"/>
              <w:right w:val="single" w:sz="4" w:space="0" w:color="auto"/>
            </w:tcBorders>
            <w:shd w:val="clear" w:color="auto" w:fill="auto"/>
            <w:noWrap/>
            <w:vAlign w:val="bottom"/>
          </w:tcPr>
          <w:p w:rsidR="00A164CE" w:rsidRPr="008E1A66" w:rsidRDefault="00A164CE" w:rsidP="004865A6">
            <w:pPr>
              <w:jc w:val="right"/>
              <w:rPr>
                <w:rFonts w:cs="Arial"/>
                <w:b/>
                <w:bCs/>
                <w:sz w:val="20"/>
              </w:rPr>
            </w:pPr>
            <w:r w:rsidRPr="008E1A66">
              <w:rPr>
                <w:rFonts w:cs="Arial"/>
                <w:b/>
                <w:bCs/>
                <w:sz w:val="20"/>
              </w:rPr>
              <w:t>432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A164CE" w:rsidRPr="008E1A66" w:rsidRDefault="00A164CE" w:rsidP="004865A6">
            <w:pPr>
              <w:rPr>
                <w:rFonts w:cs="Arial"/>
                <w:b/>
                <w:bCs/>
                <w:sz w:val="20"/>
              </w:rPr>
            </w:pPr>
            <w:r w:rsidRPr="008E1A66">
              <w:rPr>
                <w:rFonts w:cs="Arial"/>
                <w:b/>
                <w:bCs/>
                <w:sz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A164CE" w:rsidRPr="008E1A66" w:rsidRDefault="00A164CE" w:rsidP="004865A6">
            <w:pPr>
              <w:jc w:val="right"/>
              <w:rPr>
                <w:rFonts w:cs="Arial"/>
                <w:b/>
                <w:bCs/>
                <w:sz w:val="20"/>
              </w:rPr>
            </w:pPr>
            <w:r w:rsidRPr="008E1A66">
              <w:rPr>
                <w:rFonts w:cs="Arial"/>
                <w:b/>
                <w:bCs/>
                <w:sz w:val="20"/>
              </w:rPr>
              <w:t>1291</w:t>
            </w:r>
          </w:p>
        </w:tc>
      </w:tr>
      <w:tr w:rsidR="00A164CE" w:rsidRPr="008E1A66" w:rsidTr="004865A6">
        <w:trPr>
          <w:trHeight w:val="255"/>
        </w:trPr>
        <w:tc>
          <w:tcPr>
            <w:tcW w:w="5845" w:type="dxa"/>
            <w:tcBorders>
              <w:top w:val="single" w:sz="4" w:space="0" w:color="auto"/>
              <w:left w:val="single" w:sz="4" w:space="0" w:color="auto"/>
              <w:bottom w:val="single" w:sz="4" w:space="0" w:color="auto"/>
              <w:right w:val="single" w:sz="4" w:space="0" w:color="auto"/>
            </w:tcBorders>
            <w:shd w:val="clear" w:color="auto" w:fill="auto"/>
          </w:tcPr>
          <w:p w:rsidR="00A164CE" w:rsidRPr="008E1A66" w:rsidRDefault="00A164CE" w:rsidP="004865A6">
            <w:pPr>
              <w:rPr>
                <w:rFonts w:cs="Arial"/>
                <w:sz w:val="20"/>
              </w:rPr>
            </w:pPr>
            <w:r w:rsidRPr="008E1A66">
              <w:rPr>
                <w:rFonts w:cs="Arial"/>
                <w:sz w:val="20"/>
              </w:rPr>
              <w:t>Management /planning</w:t>
            </w:r>
          </w:p>
        </w:tc>
        <w:tc>
          <w:tcPr>
            <w:tcW w:w="820" w:type="dxa"/>
            <w:tcBorders>
              <w:top w:val="nil"/>
              <w:left w:val="single" w:sz="8" w:space="0" w:color="auto"/>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70"/>
        </w:trPr>
        <w:tc>
          <w:tcPr>
            <w:tcW w:w="5845" w:type="dxa"/>
            <w:tcBorders>
              <w:top w:val="nil"/>
              <w:left w:val="nil"/>
              <w:bottom w:val="single" w:sz="4" w:space="0" w:color="auto"/>
              <w:right w:val="nil"/>
            </w:tcBorders>
            <w:shd w:val="clear" w:color="auto" w:fill="auto"/>
          </w:tcPr>
          <w:p w:rsidR="00A164CE" w:rsidRPr="008E1A66" w:rsidRDefault="00A164CE" w:rsidP="004865A6">
            <w:pPr>
              <w:rPr>
                <w:rFonts w:cs="Arial"/>
                <w:sz w:val="20"/>
              </w:rPr>
            </w:pPr>
            <w:r w:rsidRPr="008E1A66">
              <w:rPr>
                <w:rFonts w:cs="Arial"/>
                <w:sz w:val="20"/>
              </w:rPr>
              <w:t xml:space="preserve">Corporate management </w:t>
            </w:r>
          </w:p>
        </w:tc>
        <w:tc>
          <w:tcPr>
            <w:tcW w:w="820" w:type="dxa"/>
            <w:tcBorders>
              <w:top w:val="nil"/>
              <w:left w:val="single" w:sz="8" w:space="0" w:color="auto"/>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30</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36</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Capital Programme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single" w:sz="8" w:space="0" w:color="auto"/>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Accountable Bodies</w:t>
            </w:r>
          </w:p>
        </w:tc>
        <w:tc>
          <w:tcPr>
            <w:tcW w:w="820" w:type="dxa"/>
            <w:tcBorders>
              <w:top w:val="nil"/>
              <w:left w:val="nil"/>
              <w:bottom w:val="single" w:sz="4" w:space="0" w:color="auto"/>
              <w:right w:val="single" w:sz="8" w:space="0" w:color="auto"/>
            </w:tcBorders>
            <w:shd w:val="clear" w:color="auto" w:fill="FFFF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00"/>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00"/>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102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Procurement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6</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17</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Customer Contact Centre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Waste</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10</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right"/>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45</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General Ledger</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23</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51</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Fixed Assets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8</w:t>
            </w:r>
          </w:p>
        </w:tc>
      </w:tr>
      <w:tr w:rsidR="00A164CE" w:rsidRPr="008E1A66" w:rsidTr="004865A6">
        <w:trPr>
          <w:trHeight w:val="76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Supporting People (Homelessness/Hostels/Housing Assoc)</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61</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Building Control</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17</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Maintenance and Development of the Property Portfolio (AMP)</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13</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External Funding / Grant Monitoring / Economic Development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right"/>
              <w:rPr>
                <w:rFonts w:cs="Arial"/>
                <w:sz w:val="20"/>
              </w:rPr>
            </w:pPr>
            <w:r w:rsidRPr="008E1A66">
              <w:rPr>
                <w:rFonts w:cs="Arial"/>
                <w:sz w:val="20"/>
              </w:rPr>
              <w:t>43.5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Highways Maintenance (inc Claimed Rights)</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2</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Quality Management / Accreditations/ Standards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lastRenderedPageBreak/>
              <w:t xml:space="preserve">Business Continuity Planning (Inc IT Recovery) </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10</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9900"/>
            <w:noWrap/>
            <w:vAlign w:val="bottom"/>
          </w:tcPr>
          <w:p w:rsidR="00A164CE" w:rsidRPr="008E1A66" w:rsidRDefault="00A164CE" w:rsidP="004865A6">
            <w:pPr>
              <w:jc w:val="center"/>
              <w:rPr>
                <w:rFonts w:cs="Arial"/>
                <w:sz w:val="20"/>
              </w:rPr>
            </w:pPr>
            <w:r w:rsidRPr="008E1A66">
              <w:rPr>
                <w:rFonts w:cs="Arial"/>
                <w:sz w:val="20"/>
              </w:rPr>
              <w:t>20</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12</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VAT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Development Control inc. Access Grants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15.5</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Facilities Management / Building Maintenance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Partnership Development</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25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Physical and Environmental IT Controls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Concessionary Fares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8</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Highways Insurance Claims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IT Project Management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76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Payroll</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65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Reporting Arrangements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Community Safety &amp; Anti Social Behaviour - CDRP</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13</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Tendering / Contracting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Change Control</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Media relations, PR, Corporate Identity &amp; Marketing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Health &amp; Safety</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Transport and Plant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Refuse Collection </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Emergency Planning</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Housing &amp; Council Tax Benefits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40</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lastRenderedPageBreak/>
              <w:t>GIS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Information Management (FOI/DP/Records management)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Network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Land Charges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Industrial Estates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Council Tax</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31</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IT Strategy (inc Security)</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City Centre / Town Management / Tourism Marketing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Corporate Properties (town centre)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Sickness Monitoring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Parking, Car Park Patrol/Wardens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Recharges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Training and Development (employees &amp; Members)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Risk Management </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11</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General Management of Property Portfolio</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8</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Electoral Registration and inc. Fees and Expenses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16</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Automated Payments System</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Tullie House - arts and museums inc Guildhall</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Street Cleaning (incl Envrionmental Cleansing)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Community Wardens (Eco / Dog Wardens)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Non Standard Paymts to Employees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Debtors </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38</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lastRenderedPageBreak/>
              <w:t>Creditors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31</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52</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Equality and Diversity</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Health Promotion &amp; Partnerships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NNDR</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22</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Telephones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Tourist Information Centres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Treasury Management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Grounds Maintenance (inc Arboriculture)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Sports Development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Community Events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Flexitime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Improvement Grants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Talkin </w:t>
            </w:r>
            <w:smartTag w:uri="urn:schemas-microsoft-com:office:smarttags" w:element="place">
              <w:r w:rsidRPr="008E1A66">
                <w:rPr>
                  <w:rFonts w:cs="Arial"/>
                  <w:sz w:val="20"/>
                </w:rPr>
                <w:t>Tarn</w:t>
              </w:r>
            </w:smartTag>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Landscape Services, Countryside Support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Garage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Bereavement Services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Pollution Control &amp; Contaminated Land)</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Licensing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smartTag w:uri="urn:schemas-microsoft-com:office:smarttags" w:element="City">
              <w:smartTag w:uri="urn:schemas-microsoft-com:office:smarttags" w:element="place">
                <w:r w:rsidRPr="008E1A66">
                  <w:rPr>
                    <w:rFonts w:cs="Arial"/>
                    <w:sz w:val="20"/>
                  </w:rPr>
                  <w:t>Enterprise</w:t>
                </w:r>
              </w:smartTag>
            </w:smartTag>
            <w:r w:rsidRPr="008E1A66">
              <w:rPr>
                <w:rFonts w:cs="Arial"/>
                <w:sz w:val="20"/>
              </w:rPr>
              <w:t xml:space="preserve"> Centre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Monitoring service delivery of CHA</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Food Standards inc H and S inspections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Playground Maintenance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Business Development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Income Management &amp; Cash Collection</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Compliance to Codes of Conduct </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Gifts and Hospitality </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lastRenderedPageBreak/>
              <w:t>Insurance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smartTag w:uri="urn:schemas-microsoft-com:office:smarttags" w:element="place">
              <w:r w:rsidRPr="008E1A66">
                <w:rPr>
                  <w:rFonts w:cs="Arial"/>
                  <w:sz w:val="20"/>
                </w:rPr>
                <w:t>Pest</w:t>
              </w:r>
            </w:smartTag>
            <w:r w:rsidRPr="008E1A66">
              <w:rPr>
                <w:rFonts w:cs="Arial"/>
                <w:sz w:val="20"/>
              </w:rPr>
              <w:t xml:space="preserve"> Control</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76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Planning Fees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Children &amp; Young People / CRB Checks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341</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Building Resources / Cleaning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Salary Sacrifice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Internet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Application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Covered Market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Grants to Parish Councils, Voluntary Organsations &amp; Leisure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8</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ICT &amp; E-Government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right"/>
              <w:rPr>
                <w:rFonts w:cs="Arial"/>
                <w:sz w:val="20"/>
              </w:rPr>
            </w:pPr>
            <w:r w:rsidRPr="008E1A66">
              <w:rPr>
                <w:rFonts w:cs="Arial"/>
                <w:sz w:val="20"/>
              </w:rPr>
              <w:t>12.5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71</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PC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Public / Street Lighting</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 Commerce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Procurement of IT Facilities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Parks and Open Spaces (inc Park Wardens)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Local land and Conservation</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Advice Agencies (inc Benefits Advice, Law Centre, CAB)</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Early Retirement &amp; Redundancy</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Land Drainage </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File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Council Complaints Procedure inc LG Ombudsman</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Civic Centre Keepers / Building Security</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lastRenderedPageBreak/>
              <w:t>Leisuretime/Carlisle Leisure (client)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Community Engagement</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IT Management and Financial Controls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Printing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Payments to Members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Carlisle Conference Group</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Mayor &amp; Civic Services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Allotments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Shopmobility</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Car Leasing/Car loans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Town Twinning</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Corporate Charge Card</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Mortgages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Public Conveniences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Stores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CCTV</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Data Quality / </w:t>
            </w:r>
            <w:smartTag w:uri="urn:schemas-microsoft-com:office:smarttags" w:element="City">
              <w:smartTag w:uri="urn:schemas-microsoft-com:office:smarttags" w:element="place">
                <w:r w:rsidRPr="008E1A66">
                  <w:rPr>
                    <w:rFonts w:cs="Arial"/>
                    <w:sz w:val="20"/>
                  </w:rPr>
                  <w:t>NIS</w:t>
                </w:r>
              </w:smartTag>
            </w:smartTag>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11</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45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DWP - workflows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Corporate Management / Governance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14</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Customer Services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Environmental Partnership - Focsa</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Grants received</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Environmental Partnership - ISS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Carnegie Theatre and Arts Centre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Corporate Recruitment</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Postal Procedures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Local Strategic Partnership / LAA</w:t>
            </w:r>
          </w:p>
        </w:tc>
        <w:tc>
          <w:tcPr>
            <w:tcW w:w="8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6600"/>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lastRenderedPageBreak/>
              <w:t>Corporate Issues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Budget Process / Budgetary Control</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19</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40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Final Accounts Process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10</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Capital Accounting Procedures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10</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Financial Management System Project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Grant Claims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Custody of Documents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Statutory Instruments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Litigation Procedures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Charities - Admin of Trusts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Marketplace Purchasing System</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6</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smartTag w:uri="urn:schemas-microsoft-com:office:smarttags" w:element="place">
              <w:smartTag w:uri="urn:schemas-microsoft-com:office:smarttags" w:element="PlaceName">
                <w:r w:rsidRPr="008E1A66">
                  <w:rPr>
                    <w:rFonts w:cs="Arial"/>
                    <w:sz w:val="20"/>
                  </w:rPr>
                  <w:t>Beacon</w:t>
                </w:r>
              </w:smartTag>
              <w:r w:rsidRPr="008E1A66">
                <w:rPr>
                  <w:rFonts w:cs="Arial"/>
                  <w:sz w:val="20"/>
                </w:rPr>
                <w:t xml:space="preserve"> </w:t>
              </w:r>
              <w:smartTag w:uri="urn:schemas-microsoft-com:office:smarttags" w:element="PlaceType">
                <w:r w:rsidRPr="008E1A66">
                  <w:rPr>
                    <w:rFonts w:cs="Arial"/>
                    <w:sz w:val="20"/>
                  </w:rPr>
                  <w:t>Museum</w:t>
                </w:r>
              </w:smartTag>
            </w:smartTag>
            <w:r w:rsidRPr="008E1A66">
              <w:rPr>
                <w:rFonts w:cs="Arial"/>
                <w:sz w:val="20"/>
              </w:rPr>
              <w:t xml:space="preserve"> Collection</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Crime &amp; Disorder Act - Compliance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Local Development Framework</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510"/>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Sustainability &amp; Nuclear (Expenses, Fees &amp; Charges)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 xml:space="preserve">Environmental Health </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Leased Transport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12</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Enforcement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Environmental Protection</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Evaluating whether Service Objectives met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15</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Partnership Register</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Local Area Agreement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35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tcPr>
          <w:p w:rsidR="00A164CE" w:rsidRPr="008E1A66" w:rsidRDefault="00A164CE" w:rsidP="004865A6">
            <w:pPr>
              <w:rPr>
                <w:rFonts w:cs="Arial"/>
                <w:sz w:val="20"/>
              </w:rPr>
            </w:pPr>
            <w:r w:rsidRPr="008E1A66">
              <w:rPr>
                <w:rFonts w:cs="Arial"/>
                <w:sz w:val="20"/>
              </w:rPr>
              <w:t>Comprehensive Area Assessment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Regeneration Unit Contingency</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9</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Single Programme Final Claims - CCC is applicant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smartTag w:uri="urn:schemas-microsoft-com:office:smarttags" w:element="place">
              <w:smartTag w:uri="urn:schemas-microsoft-com:office:smarttags" w:element="PlaceName">
                <w:r w:rsidRPr="008E1A66">
                  <w:rPr>
                    <w:rFonts w:cs="Arial"/>
                    <w:sz w:val="20"/>
                  </w:rPr>
                  <w:t>West</w:t>
                </w:r>
              </w:smartTag>
              <w:r w:rsidRPr="008E1A66">
                <w:rPr>
                  <w:rFonts w:cs="Arial"/>
                  <w:sz w:val="20"/>
                </w:rPr>
                <w:t xml:space="preserve"> </w:t>
              </w:r>
              <w:smartTag w:uri="urn:schemas-microsoft-com:office:smarttags" w:element="PlaceType">
                <w:r w:rsidRPr="008E1A66">
                  <w:rPr>
                    <w:rFonts w:cs="Arial"/>
                    <w:sz w:val="20"/>
                  </w:rPr>
                  <w:t>Lakes</w:t>
                </w:r>
              </w:smartTag>
            </w:smartTag>
            <w:r w:rsidRPr="008E1A66">
              <w:rPr>
                <w:rFonts w:cs="Arial"/>
                <w:sz w:val="20"/>
              </w:rPr>
              <w:t xml:space="preserve"> Renaissance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17</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smartTag w:uri="urn:schemas-microsoft-com:office:smarttags" w:element="country-region">
              <w:smartTag w:uri="urn:schemas-microsoft-com:office:smarttags" w:element="place">
                <w:r w:rsidRPr="008E1A66">
                  <w:rPr>
                    <w:rFonts w:cs="Arial"/>
                    <w:sz w:val="20"/>
                  </w:rPr>
                  <w:lastRenderedPageBreak/>
                  <w:t>Cumbria</w:t>
                </w:r>
              </w:smartTag>
            </w:smartTag>
            <w:r w:rsidRPr="008E1A66">
              <w:rPr>
                <w:rFonts w:cs="Arial"/>
                <w:sz w:val="20"/>
              </w:rPr>
              <w:t xml:space="preserve"> Vision</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8</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Regeneration Support Team</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Regeneration Support Team - Monitoirng Visits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Accountable Body Arrangements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Housing Market Renewal</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28</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Land Reclamation Programme 2008/09</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xml:space="preserve">Rural Development Programme for </w:t>
            </w:r>
            <w:smartTag w:uri="urn:schemas-microsoft-com:office:smarttags" w:element="country-region">
              <w:smartTag w:uri="urn:schemas-microsoft-com:office:smarttags" w:element="place">
                <w:r w:rsidRPr="008E1A66">
                  <w:rPr>
                    <w:rFonts w:cs="Arial"/>
                    <w:sz w:val="20"/>
                  </w:rPr>
                  <w:t>England</w:t>
                </w:r>
              </w:smartTag>
            </w:smartTag>
            <w:r w:rsidRPr="008E1A66">
              <w:rPr>
                <w:rFonts w:cs="Arial"/>
                <w:sz w:val="20"/>
              </w:rPr>
              <w:t xml:space="preserve"> (RDPE)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Barrow Waterfront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Maryport Business Centre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Transport - Bus Operator Contracts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Carbon Management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Land Fill Allowance Trading Scheme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Shanks Contract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smartTag w:uri="urn:schemas-microsoft-com:office:smarttags" w:element="country-region">
              <w:smartTag w:uri="urn:schemas-microsoft-com:office:smarttags" w:element="place">
                <w:r w:rsidRPr="008E1A66">
                  <w:rPr>
                    <w:rFonts w:cs="Arial"/>
                    <w:sz w:val="20"/>
                  </w:rPr>
                  <w:t>Cumbria</w:t>
                </w:r>
              </w:smartTag>
            </w:smartTag>
            <w:r w:rsidRPr="008E1A66">
              <w:rPr>
                <w:rFonts w:cs="Arial"/>
                <w:sz w:val="20"/>
              </w:rPr>
              <w:t xml:space="preserve"> Highways Partnership</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Arrangements with Capita/Amey - Reactive Works Orders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CNDR</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smartTag w:uri="urn:schemas-microsoft-com:office:smarttags" w:element="place">
              <w:smartTag w:uri="urn:schemas-microsoft-com:office:smarttags" w:element="PlaceType">
                <w:r w:rsidRPr="008E1A66">
                  <w:rPr>
                    <w:rFonts w:cs="Arial"/>
                    <w:sz w:val="20"/>
                  </w:rPr>
                  <w:t>Port</w:t>
                </w:r>
              </w:smartTag>
              <w:r w:rsidRPr="008E1A66">
                <w:rPr>
                  <w:rFonts w:cs="Arial"/>
                  <w:sz w:val="20"/>
                </w:rPr>
                <w:t xml:space="preserve"> of </w:t>
              </w:r>
              <w:smartTag w:uri="urn:schemas-microsoft-com:office:smarttags" w:element="PlaceName">
                <w:r w:rsidRPr="008E1A66">
                  <w:rPr>
                    <w:rFonts w:cs="Arial"/>
                    <w:sz w:val="20"/>
                  </w:rPr>
                  <w:t>Workington</w:t>
                </w:r>
              </w:smartTag>
            </w:smartTag>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NWDA Health Checks (WLR / CV)</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Food NW Claim - Audit Certificate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Schools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428</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Police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162</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Registrars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12</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Legal Services - Billing of Invoices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right"/>
              <w:rPr>
                <w:rFonts w:cs="Arial"/>
                <w:sz w:val="20"/>
              </w:rPr>
            </w:pPr>
            <w:r w:rsidRPr="008E1A66">
              <w:rPr>
                <w:rFonts w:cs="Arial"/>
                <w:sz w:val="20"/>
              </w:rPr>
              <w:t>0.5</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70"/>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Coroners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Efficiency Savings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Use of Resources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30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Equal Pay</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25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lastRenderedPageBreak/>
              <w:t>Single Status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45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xml:space="preserve">Full Cost for </w:t>
            </w:r>
            <w:smartTag w:uri="urn:schemas-microsoft-com:office:smarttags" w:element="country-region">
              <w:smartTag w:uri="urn:schemas-microsoft-com:office:smarttags" w:element="place">
                <w:r w:rsidRPr="008E1A66">
                  <w:rPr>
                    <w:rFonts w:cs="Arial"/>
                    <w:sz w:val="20"/>
                  </w:rPr>
                  <w:t>Cumbria</w:t>
                </w:r>
              </w:smartTag>
            </w:smartTag>
            <w:r w:rsidRPr="008E1A66">
              <w:rPr>
                <w:rFonts w:cs="Arial"/>
                <w:sz w:val="20"/>
              </w:rPr>
              <w:t xml:space="preserve"> Care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Homes for the Elderly</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40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Day Centres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13</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Timesheet Staff</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Libraries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ESCR Project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Pooled Budgets / Partnerships where A/c Body</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Fairer Contributions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In Control Total / individual budgets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13</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RAS Development (individual budgets)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36</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Direct Debits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4</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Passenger Transport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Extra Care Housing</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Adult Residential - Contractual Payments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17</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RAS Accounting System</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NAS Accounting System</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Payments to Private/CCare Homes via RAS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Payments to IS Home Care Providers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New Archives Office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Curwen Archives Trust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2</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Supporting People Grant Claim</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4</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Pensions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64</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LDNPA</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Fraud &amp; Investigations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color w:val="FF6600"/>
                <w:sz w:val="20"/>
              </w:rPr>
            </w:pPr>
            <w:r w:rsidRPr="008E1A66">
              <w:rPr>
                <w:rFonts w:cs="Arial"/>
                <w:color w:val="FF6600"/>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color w:val="FF6600"/>
                <w:sz w:val="20"/>
              </w:rPr>
            </w:pPr>
            <w:r w:rsidRPr="008E1A66">
              <w:rPr>
                <w:rFonts w:cs="Arial"/>
                <w:color w:val="FF6600"/>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color w:val="FF6600"/>
                <w:sz w:val="20"/>
              </w:rPr>
            </w:pPr>
            <w:r w:rsidRPr="008E1A66">
              <w:rPr>
                <w:rFonts w:cs="Arial"/>
                <w:color w:val="FF6600"/>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color w:val="FF6600"/>
                <w:sz w:val="20"/>
              </w:rPr>
            </w:pPr>
            <w:r w:rsidRPr="008E1A66">
              <w:rPr>
                <w:rFonts w:cs="Arial"/>
                <w:color w:val="FF6600"/>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color w:val="FF6600"/>
                <w:sz w:val="20"/>
              </w:rPr>
            </w:pPr>
            <w:r w:rsidRPr="008E1A66">
              <w:rPr>
                <w:rFonts w:cs="Arial"/>
                <w:color w:val="FF6600"/>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color w:val="FF6600"/>
                <w:sz w:val="20"/>
              </w:rPr>
            </w:pPr>
            <w:r w:rsidRPr="008E1A66">
              <w:rPr>
                <w:rFonts w:cs="Arial"/>
                <w:color w:val="FF6600"/>
                <w:sz w:val="20"/>
              </w:rPr>
              <w:t>120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Financial Regulations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Audit &amp; Assurance Committee</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b/>
                <w:bCs/>
                <w:color w:val="FF0000"/>
                <w:sz w:val="20"/>
              </w:rPr>
            </w:pPr>
            <w:r w:rsidRPr="008E1A66">
              <w:rPr>
                <w:rFonts w:cs="Arial"/>
                <w:b/>
                <w:bCs/>
                <w:color w:val="FF0000"/>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40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lastRenderedPageBreak/>
              <w:t>Premises, cessation of trading accounts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b/>
                <w:bCs/>
                <w:color w:val="FF0000"/>
                <w:sz w:val="20"/>
              </w:rPr>
            </w:pPr>
            <w:r w:rsidRPr="008E1A66">
              <w:rPr>
                <w:rFonts w:cs="Arial"/>
                <w:b/>
                <w:bCs/>
                <w:color w:val="FF0000"/>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10</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xml:space="preserve">Premises - MOW </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jc w:val="center"/>
              <w:rPr>
                <w:rFonts w:cs="Arial"/>
                <w:sz w:val="20"/>
              </w:rPr>
            </w:pPr>
            <w:r w:rsidRPr="008E1A66">
              <w:rPr>
                <w:rFonts w:cs="Arial"/>
                <w:sz w:val="20"/>
              </w:rPr>
              <w:t>5</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Corporate Communications &amp; Publicity (incl corporate complaints)</w:t>
            </w:r>
          </w:p>
        </w:tc>
        <w:tc>
          <w:tcPr>
            <w:tcW w:w="8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Leisure centres trust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smartTag w:uri="urn:schemas-microsoft-com:office:smarttags" w:element="place">
              <w:smartTag w:uri="urn:schemas-microsoft-com:office:smarttags" w:element="PlaceName">
                <w:r w:rsidRPr="008E1A66">
                  <w:rPr>
                    <w:rFonts w:cs="Arial"/>
                    <w:sz w:val="20"/>
                  </w:rPr>
                  <w:t>Derwent</w:t>
                </w:r>
              </w:smartTag>
              <w:r w:rsidRPr="008E1A66">
                <w:rPr>
                  <w:rFonts w:cs="Arial"/>
                  <w:sz w:val="20"/>
                </w:rPr>
                <w:t xml:space="preserve"> </w:t>
              </w:r>
              <w:smartTag w:uri="urn:schemas-microsoft-com:office:smarttags" w:element="PlaceType">
                <w:r w:rsidRPr="008E1A66">
                  <w:rPr>
                    <w:rFonts w:cs="Arial"/>
                    <w:sz w:val="20"/>
                  </w:rPr>
                  <w:t>Valley</w:t>
                </w:r>
              </w:smartTag>
            </w:smartTag>
            <w:r w:rsidRPr="008E1A66">
              <w:rPr>
                <w:rFonts w:cs="Arial"/>
                <w:sz w:val="20"/>
              </w:rPr>
              <w:t xml:space="preserve"> Project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smartTag w:uri="urn:schemas-microsoft-com:office:smarttags" w:element="City">
              <w:smartTag w:uri="urn:schemas-microsoft-com:office:smarttags" w:element="place">
                <w:r w:rsidRPr="008E1A66">
                  <w:rPr>
                    <w:rFonts w:cs="Arial"/>
                    <w:sz w:val="20"/>
                  </w:rPr>
                  <w:t>Enterprise</w:t>
                </w:r>
              </w:smartTag>
            </w:smartTag>
            <w:r w:rsidRPr="008E1A66">
              <w:rPr>
                <w:rFonts w:cs="Arial"/>
                <w:sz w:val="20"/>
              </w:rPr>
              <w:t xml:space="preserve"> Yards, Trading Estates and other Tenanted Properties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Environmental Initiatives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smartTag w:uri="urn:schemas-microsoft-com:office:smarttags" w:element="place">
              <w:smartTag w:uri="urn:schemas-microsoft-com:office:smarttags" w:element="PlaceName">
                <w:r w:rsidRPr="008E1A66">
                  <w:rPr>
                    <w:rFonts w:cs="Arial"/>
                    <w:sz w:val="20"/>
                  </w:rPr>
                  <w:t>Derwent</w:t>
                </w:r>
              </w:smartTag>
              <w:r w:rsidRPr="008E1A66">
                <w:rPr>
                  <w:rFonts w:cs="Arial"/>
                  <w:sz w:val="20"/>
                </w:rPr>
                <w:t xml:space="preserve"> </w:t>
              </w:r>
              <w:smartTag w:uri="urn:schemas-microsoft-com:office:smarttags" w:element="PlaceType">
                <w:r w:rsidRPr="008E1A66">
                  <w:rPr>
                    <w:rFonts w:cs="Arial"/>
                    <w:sz w:val="20"/>
                  </w:rPr>
                  <w:t>Forest</w:t>
                </w:r>
              </w:smartTag>
            </w:smartTag>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Wigton Market Hall &amp; Community Centre</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Museums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Coast Protection</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Camping &amp; Caravan Sites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Heritage &amp; Arts</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55"/>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Community Investment &amp; Development</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70"/>
        </w:trPr>
        <w:tc>
          <w:tcPr>
            <w:tcW w:w="5845" w:type="dxa"/>
            <w:tcBorders>
              <w:top w:val="nil"/>
              <w:left w:val="single" w:sz="8" w:space="0" w:color="auto"/>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Markets Administration</w:t>
            </w:r>
          </w:p>
        </w:tc>
        <w:tc>
          <w:tcPr>
            <w:tcW w:w="82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nil"/>
              <w:left w:val="nil"/>
              <w:bottom w:val="single" w:sz="4" w:space="0" w:color="auto"/>
              <w:right w:val="single" w:sz="8"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56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600" w:type="dxa"/>
            <w:tcBorders>
              <w:top w:val="nil"/>
              <w:left w:val="nil"/>
              <w:bottom w:val="single" w:sz="4" w:space="0" w:color="auto"/>
              <w:right w:val="single" w:sz="8"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r>
      <w:tr w:rsidR="00A164CE" w:rsidRPr="008E1A66" w:rsidTr="004865A6">
        <w:trPr>
          <w:trHeight w:val="270"/>
        </w:trPr>
        <w:tc>
          <w:tcPr>
            <w:tcW w:w="5845" w:type="dxa"/>
            <w:tcBorders>
              <w:top w:val="single" w:sz="4" w:space="0" w:color="auto"/>
              <w:left w:val="single" w:sz="4"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FMSIS</w:t>
            </w:r>
          </w:p>
        </w:tc>
        <w:tc>
          <w:tcPr>
            <w:tcW w:w="820" w:type="dxa"/>
            <w:tcBorders>
              <w:top w:val="single" w:sz="4"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560" w:type="dxa"/>
            <w:tcBorders>
              <w:top w:val="single" w:sz="4"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single" w:sz="4" w:space="0" w:color="auto"/>
              <w:left w:val="single" w:sz="6" w:space="0" w:color="auto"/>
              <w:bottom w:val="single" w:sz="6" w:space="0" w:color="auto"/>
              <w:right w:val="single" w:sz="6"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560" w:type="dxa"/>
            <w:tcBorders>
              <w:top w:val="single" w:sz="4"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single" w:sz="4" w:space="0" w:color="auto"/>
              <w:left w:val="single" w:sz="6" w:space="0" w:color="auto"/>
              <w:bottom w:val="single" w:sz="6" w:space="0" w:color="auto"/>
              <w:right w:val="single" w:sz="6"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single" w:sz="4" w:space="0" w:color="auto"/>
              <w:left w:val="single" w:sz="6" w:space="0" w:color="auto"/>
              <w:bottom w:val="single" w:sz="6" w:space="0" w:color="auto"/>
              <w:right w:val="single" w:sz="4" w:space="0" w:color="auto"/>
            </w:tcBorders>
            <w:shd w:val="clear" w:color="auto" w:fill="auto"/>
            <w:noWrap/>
            <w:vAlign w:val="bottom"/>
          </w:tcPr>
          <w:p w:rsidR="00A164CE" w:rsidRPr="008E1A66" w:rsidRDefault="00A164CE" w:rsidP="004865A6">
            <w:pPr>
              <w:jc w:val="right"/>
              <w:rPr>
                <w:rFonts w:cs="Arial"/>
                <w:sz w:val="20"/>
              </w:rPr>
            </w:pPr>
            <w:r w:rsidRPr="008E1A66">
              <w:rPr>
                <w:rFonts w:cs="Arial"/>
                <w:sz w:val="20"/>
              </w:rPr>
              <w:t>25</w:t>
            </w:r>
          </w:p>
        </w:tc>
      </w:tr>
      <w:tr w:rsidR="00A164CE" w:rsidRPr="008E1A66" w:rsidTr="004865A6">
        <w:trPr>
          <w:trHeight w:val="270"/>
        </w:trPr>
        <w:tc>
          <w:tcPr>
            <w:tcW w:w="584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Adult Social Care Follow Up</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5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02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 </w:t>
            </w:r>
          </w:p>
        </w:tc>
        <w:tc>
          <w:tcPr>
            <w:tcW w:w="5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r w:rsidRPr="008E1A66">
              <w:rPr>
                <w:rFonts w:cs="Arial"/>
                <w:sz w:val="20"/>
              </w:rPr>
              <w:t> </w:t>
            </w:r>
          </w:p>
        </w:tc>
        <w:tc>
          <w:tcPr>
            <w:tcW w:w="118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A164CE" w:rsidRPr="008E1A66" w:rsidRDefault="00A164CE" w:rsidP="004865A6">
            <w:pPr>
              <w:jc w:val="center"/>
              <w:rPr>
                <w:rFonts w:cs="Arial"/>
                <w:sz w:val="20"/>
              </w:rPr>
            </w:pPr>
            <w:r w:rsidRPr="008E1A66">
              <w:rPr>
                <w:rFonts w:cs="Arial"/>
                <w:sz w:val="20"/>
              </w:rPr>
              <w:t>√</w:t>
            </w:r>
          </w:p>
        </w:tc>
        <w:tc>
          <w:tcPr>
            <w:tcW w:w="600" w:type="dxa"/>
            <w:tcBorders>
              <w:top w:val="single" w:sz="6" w:space="0" w:color="auto"/>
              <w:left w:val="single" w:sz="6" w:space="0" w:color="auto"/>
              <w:bottom w:val="single" w:sz="6" w:space="0" w:color="auto"/>
              <w:right w:val="single" w:sz="4" w:space="0" w:color="auto"/>
            </w:tcBorders>
            <w:shd w:val="clear" w:color="auto" w:fill="auto"/>
            <w:noWrap/>
            <w:vAlign w:val="bottom"/>
          </w:tcPr>
          <w:p w:rsidR="00A164CE" w:rsidRPr="008E1A66" w:rsidRDefault="00A164CE" w:rsidP="004865A6">
            <w:pPr>
              <w:jc w:val="right"/>
              <w:rPr>
                <w:rFonts w:cs="Arial"/>
                <w:sz w:val="20"/>
              </w:rPr>
            </w:pPr>
            <w:r w:rsidRPr="008E1A66">
              <w:rPr>
                <w:rFonts w:cs="Arial"/>
                <w:sz w:val="20"/>
              </w:rPr>
              <w:t>15</w:t>
            </w:r>
          </w:p>
        </w:tc>
      </w:tr>
      <w:tr w:rsidR="00A164CE" w:rsidRPr="008E1A66" w:rsidTr="004865A6">
        <w:trPr>
          <w:trHeight w:val="270"/>
        </w:trPr>
        <w:tc>
          <w:tcPr>
            <w:tcW w:w="584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820" w:type="dxa"/>
            <w:tcBorders>
              <w:top w:val="single" w:sz="6" w:space="0" w:color="auto"/>
              <w:left w:val="single" w:sz="6" w:space="0" w:color="auto"/>
              <w:bottom w:val="single" w:sz="6" w:space="0" w:color="auto"/>
              <w:right w:val="single" w:sz="6" w:space="0" w:color="auto"/>
            </w:tcBorders>
            <w:shd w:val="clear" w:color="auto" w:fill="CCFFCC"/>
            <w:noWrap/>
            <w:vAlign w:val="bottom"/>
          </w:tcPr>
          <w:p w:rsidR="00A164CE" w:rsidRPr="008E1A66" w:rsidRDefault="00A164CE" w:rsidP="004865A6">
            <w:pPr>
              <w:rPr>
                <w:rFonts w:cs="Arial"/>
                <w:sz w:val="20"/>
              </w:rPr>
            </w:pPr>
            <w:r w:rsidRPr="008E1A66">
              <w:rPr>
                <w:rFonts w:cs="Arial"/>
                <w:sz w:val="20"/>
              </w:rPr>
              <w:t> </w:t>
            </w:r>
          </w:p>
        </w:tc>
        <w:tc>
          <w:tcPr>
            <w:tcW w:w="560" w:type="dxa"/>
            <w:tcBorders>
              <w:top w:val="single" w:sz="6" w:space="0" w:color="auto"/>
              <w:left w:val="single" w:sz="6" w:space="0" w:color="auto"/>
              <w:bottom w:val="single" w:sz="6" w:space="0" w:color="auto"/>
              <w:right w:val="single" w:sz="6" w:space="0" w:color="auto"/>
            </w:tcBorders>
            <w:shd w:val="clear" w:color="auto" w:fill="CCFFCC"/>
            <w:noWrap/>
            <w:vAlign w:val="bottom"/>
          </w:tcPr>
          <w:p w:rsidR="00A164CE" w:rsidRPr="008E1A66" w:rsidRDefault="00A164CE" w:rsidP="004865A6">
            <w:pPr>
              <w:jc w:val="right"/>
              <w:rPr>
                <w:rFonts w:cs="Arial"/>
                <w:sz w:val="20"/>
              </w:rPr>
            </w:pPr>
            <w:r w:rsidRPr="008E1A66">
              <w:rPr>
                <w:rFonts w:cs="Arial"/>
                <w:sz w:val="20"/>
              </w:rPr>
              <w:t>912</w:t>
            </w:r>
          </w:p>
        </w:tc>
        <w:tc>
          <w:tcPr>
            <w:tcW w:w="1020" w:type="dxa"/>
            <w:tcBorders>
              <w:top w:val="single" w:sz="6" w:space="0" w:color="auto"/>
              <w:left w:val="single" w:sz="6" w:space="0" w:color="auto"/>
              <w:bottom w:val="single" w:sz="6" w:space="0" w:color="auto"/>
              <w:right w:val="single" w:sz="6" w:space="0" w:color="auto"/>
            </w:tcBorders>
            <w:shd w:val="clear" w:color="auto" w:fill="CCFFCC"/>
            <w:noWrap/>
            <w:vAlign w:val="bottom"/>
          </w:tcPr>
          <w:p w:rsidR="00A164CE" w:rsidRPr="008E1A66" w:rsidRDefault="00A164CE" w:rsidP="004865A6">
            <w:pPr>
              <w:rPr>
                <w:rFonts w:cs="Arial"/>
                <w:sz w:val="20"/>
              </w:rPr>
            </w:pPr>
            <w:r w:rsidRPr="008E1A66">
              <w:rPr>
                <w:rFonts w:cs="Arial"/>
                <w:sz w:val="20"/>
              </w:rPr>
              <w:t> </w:t>
            </w:r>
          </w:p>
        </w:tc>
        <w:tc>
          <w:tcPr>
            <w:tcW w:w="560" w:type="dxa"/>
            <w:tcBorders>
              <w:top w:val="single" w:sz="6" w:space="0" w:color="auto"/>
              <w:left w:val="single" w:sz="6" w:space="0" w:color="auto"/>
              <w:bottom w:val="single" w:sz="6" w:space="0" w:color="auto"/>
              <w:right w:val="single" w:sz="6" w:space="0" w:color="auto"/>
            </w:tcBorders>
            <w:shd w:val="clear" w:color="auto" w:fill="CCFFCC"/>
            <w:noWrap/>
            <w:vAlign w:val="bottom"/>
          </w:tcPr>
          <w:p w:rsidR="00A164CE" w:rsidRPr="008E1A66" w:rsidRDefault="00A164CE" w:rsidP="004865A6">
            <w:pPr>
              <w:jc w:val="right"/>
              <w:rPr>
                <w:rFonts w:cs="Arial"/>
                <w:sz w:val="20"/>
              </w:rPr>
            </w:pPr>
            <w:r w:rsidRPr="008E1A66">
              <w:rPr>
                <w:rFonts w:cs="Arial"/>
                <w:sz w:val="20"/>
              </w:rPr>
              <w:t>1044</w:t>
            </w:r>
          </w:p>
        </w:tc>
        <w:tc>
          <w:tcPr>
            <w:tcW w:w="1180" w:type="dxa"/>
            <w:tcBorders>
              <w:top w:val="single" w:sz="6" w:space="0" w:color="auto"/>
              <w:left w:val="single" w:sz="6" w:space="0" w:color="auto"/>
              <w:bottom w:val="single" w:sz="6" w:space="0" w:color="auto"/>
              <w:right w:val="single" w:sz="6" w:space="0" w:color="auto"/>
            </w:tcBorders>
            <w:shd w:val="clear" w:color="auto" w:fill="CCFFCC"/>
            <w:noWrap/>
            <w:vAlign w:val="bottom"/>
          </w:tcPr>
          <w:p w:rsidR="00A164CE" w:rsidRPr="008E1A66" w:rsidRDefault="00A164CE" w:rsidP="004865A6">
            <w:pPr>
              <w:rPr>
                <w:rFonts w:cs="Arial"/>
                <w:sz w:val="20"/>
              </w:rPr>
            </w:pPr>
            <w:r w:rsidRPr="008E1A66">
              <w:rPr>
                <w:rFonts w:cs="Arial"/>
                <w:sz w:val="20"/>
              </w:rPr>
              <w:t> </w:t>
            </w:r>
          </w:p>
        </w:tc>
        <w:tc>
          <w:tcPr>
            <w:tcW w:w="600" w:type="dxa"/>
            <w:tcBorders>
              <w:top w:val="single" w:sz="6" w:space="0" w:color="auto"/>
              <w:left w:val="single" w:sz="6" w:space="0" w:color="auto"/>
              <w:bottom w:val="single" w:sz="6" w:space="0" w:color="auto"/>
              <w:right w:val="single" w:sz="4" w:space="0" w:color="auto"/>
            </w:tcBorders>
            <w:shd w:val="clear" w:color="auto" w:fill="CCFFCC"/>
            <w:noWrap/>
            <w:vAlign w:val="bottom"/>
          </w:tcPr>
          <w:p w:rsidR="00A164CE" w:rsidRPr="008E1A66" w:rsidRDefault="00A164CE" w:rsidP="004865A6">
            <w:pPr>
              <w:jc w:val="right"/>
              <w:rPr>
                <w:rFonts w:cs="Arial"/>
                <w:sz w:val="20"/>
              </w:rPr>
            </w:pPr>
            <w:r w:rsidRPr="008E1A66">
              <w:rPr>
                <w:rFonts w:cs="Arial"/>
                <w:sz w:val="20"/>
              </w:rPr>
              <w:t>3944</w:t>
            </w:r>
          </w:p>
        </w:tc>
      </w:tr>
      <w:tr w:rsidR="00A164CE" w:rsidRPr="008E1A66" w:rsidTr="004865A6">
        <w:trPr>
          <w:trHeight w:val="270"/>
        </w:trPr>
        <w:tc>
          <w:tcPr>
            <w:tcW w:w="584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5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10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5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11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600" w:type="dxa"/>
            <w:tcBorders>
              <w:top w:val="single" w:sz="6" w:space="0" w:color="auto"/>
              <w:left w:val="single" w:sz="6" w:space="0" w:color="auto"/>
              <w:bottom w:val="single" w:sz="6" w:space="0" w:color="auto"/>
              <w:right w:val="single" w:sz="4" w:space="0" w:color="auto"/>
            </w:tcBorders>
            <w:shd w:val="clear" w:color="auto" w:fill="auto"/>
            <w:noWrap/>
            <w:vAlign w:val="bottom"/>
          </w:tcPr>
          <w:p w:rsidR="00A164CE" w:rsidRPr="008E1A66" w:rsidRDefault="00A164CE" w:rsidP="004865A6">
            <w:pPr>
              <w:rPr>
                <w:rFonts w:cs="Arial"/>
                <w:sz w:val="20"/>
              </w:rPr>
            </w:pPr>
          </w:p>
        </w:tc>
      </w:tr>
      <w:tr w:rsidR="00A164CE" w:rsidRPr="008E1A66" w:rsidTr="004865A6">
        <w:trPr>
          <w:trHeight w:val="270"/>
        </w:trPr>
        <w:tc>
          <w:tcPr>
            <w:tcW w:w="5845" w:type="dxa"/>
            <w:tcBorders>
              <w:top w:val="single" w:sz="6" w:space="0" w:color="auto"/>
              <w:left w:val="single" w:sz="4" w:space="0" w:color="auto"/>
              <w:bottom w:val="single" w:sz="4" w:space="0" w:color="auto"/>
              <w:right w:val="single" w:sz="6" w:space="0" w:color="auto"/>
            </w:tcBorders>
            <w:shd w:val="clear" w:color="auto" w:fill="auto"/>
            <w:noWrap/>
            <w:vAlign w:val="bottom"/>
          </w:tcPr>
          <w:p w:rsidR="00A164CE" w:rsidRPr="008E1A66" w:rsidRDefault="00A164CE" w:rsidP="004865A6">
            <w:pPr>
              <w:jc w:val="right"/>
              <w:rPr>
                <w:rFonts w:cs="Arial"/>
                <w:sz w:val="20"/>
              </w:rPr>
            </w:pPr>
            <w:r w:rsidRPr="008E1A66">
              <w:rPr>
                <w:rFonts w:cs="Arial"/>
                <w:sz w:val="20"/>
              </w:rPr>
              <w:t>Total</w:t>
            </w:r>
          </w:p>
        </w:tc>
        <w:tc>
          <w:tcPr>
            <w:tcW w:w="820" w:type="dxa"/>
            <w:tcBorders>
              <w:top w:val="single" w:sz="6" w:space="0" w:color="auto"/>
              <w:left w:val="single" w:sz="6" w:space="0" w:color="auto"/>
              <w:bottom w:val="single" w:sz="4" w:space="0" w:color="auto"/>
              <w:right w:val="single" w:sz="6" w:space="0" w:color="auto"/>
            </w:tcBorders>
            <w:shd w:val="clear" w:color="auto" w:fill="auto"/>
            <w:noWrap/>
            <w:vAlign w:val="bottom"/>
          </w:tcPr>
          <w:p w:rsidR="00A164CE" w:rsidRPr="008E1A66" w:rsidRDefault="00A164CE" w:rsidP="004865A6">
            <w:pPr>
              <w:jc w:val="right"/>
              <w:rPr>
                <w:rFonts w:cs="Arial"/>
                <w:sz w:val="20"/>
              </w:rPr>
            </w:pPr>
            <w:r w:rsidRPr="008E1A66">
              <w:rPr>
                <w:rFonts w:cs="Arial"/>
                <w:sz w:val="20"/>
              </w:rPr>
              <w:t>5900</w:t>
            </w:r>
          </w:p>
        </w:tc>
        <w:tc>
          <w:tcPr>
            <w:tcW w:w="560" w:type="dxa"/>
            <w:tcBorders>
              <w:top w:val="single" w:sz="6" w:space="0" w:color="auto"/>
              <w:left w:val="single" w:sz="6" w:space="0" w:color="auto"/>
              <w:bottom w:val="single" w:sz="4"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1020" w:type="dxa"/>
            <w:tcBorders>
              <w:top w:val="single" w:sz="6" w:space="0" w:color="auto"/>
              <w:left w:val="single" w:sz="6" w:space="0" w:color="auto"/>
              <w:bottom w:val="single" w:sz="4"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560" w:type="dxa"/>
            <w:tcBorders>
              <w:top w:val="single" w:sz="6" w:space="0" w:color="auto"/>
              <w:left w:val="single" w:sz="6" w:space="0" w:color="auto"/>
              <w:bottom w:val="single" w:sz="4"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1180" w:type="dxa"/>
            <w:tcBorders>
              <w:top w:val="single" w:sz="6" w:space="0" w:color="auto"/>
              <w:left w:val="single" w:sz="6" w:space="0" w:color="auto"/>
              <w:bottom w:val="single" w:sz="4" w:space="0" w:color="auto"/>
              <w:right w:val="single" w:sz="6" w:space="0" w:color="auto"/>
            </w:tcBorders>
            <w:shd w:val="clear" w:color="auto" w:fill="auto"/>
            <w:noWrap/>
            <w:vAlign w:val="bottom"/>
          </w:tcPr>
          <w:p w:rsidR="00A164CE" w:rsidRPr="008E1A66" w:rsidRDefault="00A164CE" w:rsidP="004865A6">
            <w:pPr>
              <w:rPr>
                <w:rFonts w:cs="Arial"/>
                <w:sz w:val="20"/>
              </w:rPr>
            </w:pPr>
          </w:p>
        </w:tc>
        <w:tc>
          <w:tcPr>
            <w:tcW w:w="600" w:type="dxa"/>
            <w:tcBorders>
              <w:top w:val="single" w:sz="6" w:space="0" w:color="auto"/>
              <w:left w:val="single" w:sz="6" w:space="0" w:color="auto"/>
              <w:bottom w:val="single" w:sz="4" w:space="0" w:color="auto"/>
              <w:right w:val="single" w:sz="4" w:space="0" w:color="auto"/>
            </w:tcBorders>
            <w:shd w:val="clear" w:color="auto" w:fill="auto"/>
            <w:noWrap/>
            <w:vAlign w:val="bottom"/>
          </w:tcPr>
          <w:p w:rsidR="00A164CE" w:rsidRPr="008E1A66" w:rsidRDefault="00A164CE" w:rsidP="004865A6">
            <w:pPr>
              <w:rPr>
                <w:rFonts w:cs="Arial"/>
                <w:sz w:val="20"/>
              </w:rPr>
            </w:pPr>
          </w:p>
        </w:tc>
      </w:tr>
    </w:tbl>
    <w:p w:rsidR="00A164CE" w:rsidRDefault="00A164CE" w:rsidP="00A164CE">
      <w:pPr>
        <w:rPr>
          <w:rFonts w:cs="Arial"/>
          <w:sz w:val="22"/>
          <w:szCs w:val="22"/>
        </w:rPr>
      </w:pPr>
      <w:r>
        <w:rPr>
          <w:rFonts w:cs="Arial"/>
          <w:sz w:val="22"/>
          <w:szCs w:val="22"/>
        </w:rPr>
        <w:t>√</w:t>
      </w:r>
      <w:r>
        <w:rPr>
          <w:rFonts w:cs="Arial"/>
          <w:sz w:val="22"/>
          <w:szCs w:val="22"/>
        </w:rPr>
        <w:tab/>
        <w:t>Potential audit</w:t>
      </w:r>
    </w:p>
    <w:p w:rsidR="00A164CE" w:rsidRDefault="00A164CE" w:rsidP="00A164CE"/>
    <w:tbl>
      <w:tblPr>
        <w:tblW w:w="0" w:type="auto"/>
        <w:tblLook w:val="01E0"/>
      </w:tblPr>
      <w:tblGrid>
        <w:gridCol w:w="14174"/>
      </w:tblGrid>
      <w:tr w:rsidR="00A164CE" w:rsidTr="004865A6">
        <w:tc>
          <w:tcPr>
            <w:tcW w:w="14174" w:type="dxa"/>
            <w:tcBorders>
              <w:top w:val="single" w:sz="12" w:space="0" w:color="auto"/>
              <w:left w:val="single" w:sz="12" w:space="0" w:color="auto"/>
              <w:bottom w:val="single" w:sz="12" w:space="0" w:color="auto"/>
              <w:right w:val="single" w:sz="12" w:space="0" w:color="auto"/>
            </w:tcBorders>
            <w:shd w:val="clear" w:color="auto" w:fill="C0C0C0"/>
          </w:tcPr>
          <w:p w:rsidR="00A164CE" w:rsidRDefault="00A164CE" w:rsidP="004865A6">
            <w:pPr>
              <w:rPr>
                <w:rFonts w:cs="Arial"/>
                <w:b/>
                <w:sz w:val="22"/>
                <w:szCs w:val="22"/>
              </w:rPr>
            </w:pPr>
            <w:r>
              <w:rPr>
                <w:rFonts w:cs="Arial"/>
                <w:b/>
                <w:sz w:val="22"/>
                <w:szCs w:val="22"/>
              </w:rPr>
              <w:t>Colour Key</w:t>
            </w:r>
          </w:p>
        </w:tc>
      </w:tr>
      <w:tr w:rsidR="00A164CE" w:rsidTr="004865A6">
        <w:tc>
          <w:tcPr>
            <w:tcW w:w="14174" w:type="dxa"/>
            <w:tcBorders>
              <w:top w:val="single" w:sz="12" w:space="0" w:color="auto"/>
              <w:left w:val="single" w:sz="12" w:space="0" w:color="auto"/>
              <w:bottom w:val="single" w:sz="8" w:space="0" w:color="auto"/>
              <w:right w:val="single" w:sz="12" w:space="0" w:color="auto"/>
            </w:tcBorders>
            <w:shd w:val="clear" w:color="auto" w:fill="FFFF99"/>
            <w:vAlign w:val="center"/>
          </w:tcPr>
          <w:p w:rsidR="00A164CE" w:rsidRDefault="00A164CE" w:rsidP="004865A6">
            <w:pPr>
              <w:rPr>
                <w:rFonts w:cs="Arial"/>
                <w:sz w:val="22"/>
                <w:szCs w:val="22"/>
              </w:rPr>
            </w:pPr>
            <w:r>
              <w:rPr>
                <w:rFonts w:cs="Arial"/>
                <w:color w:val="000000"/>
                <w:sz w:val="22"/>
                <w:szCs w:val="22"/>
              </w:rPr>
              <w:t>Discrete audits with potentially similar audit programmes</w:t>
            </w:r>
          </w:p>
        </w:tc>
      </w:tr>
      <w:tr w:rsidR="00A164CE" w:rsidTr="004865A6">
        <w:tc>
          <w:tcPr>
            <w:tcW w:w="14174" w:type="dxa"/>
            <w:tcBorders>
              <w:top w:val="single" w:sz="8" w:space="0" w:color="auto"/>
              <w:left w:val="single" w:sz="12" w:space="0" w:color="auto"/>
              <w:bottom w:val="single" w:sz="8" w:space="0" w:color="auto"/>
              <w:right w:val="single" w:sz="12" w:space="0" w:color="auto"/>
            </w:tcBorders>
            <w:shd w:val="clear" w:color="auto" w:fill="FF6600"/>
            <w:vAlign w:val="center"/>
          </w:tcPr>
          <w:p w:rsidR="00A164CE" w:rsidRDefault="00A164CE" w:rsidP="004865A6">
            <w:pPr>
              <w:rPr>
                <w:rFonts w:cs="Arial"/>
                <w:sz w:val="22"/>
                <w:szCs w:val="22"/>
              </w:rPr>
            </w:pPr>
            <w:r>
              <w:rPr>
                <w:rFonts w:cs="Arial"/>
                <w:color w:val="000000"/>
                <w:sz w:val="22"/>
                <w:szCs w:val="22"/>
              </w:rPr>
              <w:t>Potential for joint audits</w:t>
            </w:r>
          </w:p>
        </w:tc>
      </w:tr>
    </w:tbl>
    <w:p w:rsidR="00A164CE" w:rsidRDefault="00A164CE" w:rsidP="00A164CE">
      <w:pPr>
        <w:rPr>
          <w:rFonts w:cs="Arial"/>
          <w:sz w:val="22"/>
          <w:szCs w:val="22"/>
        </w:rPr>
      </w:pPr>
      <w:r>
        <w:rPr>
          <w:rFonts w:cs="Arial"/>
          <w:sz w:val="22"/>
          <w:szCs w:val="22"/>
        </w:rPr>
        <w:lastRenderedPageBreak/>
        <w:t>How this compares to total number of days per audit area</w:t>
      </w:r>
    </w:p>
    <w:tbl>
      <w:tblPr>
        <w:tblW w:w="0" w:type="auto"/>
        <w:tblLook w:val="01E0"/>
      </w:tblPr>
      <w:tblGrid>
        <w:gridCol w:w="828"/>
        <w:gridCol w:w="3600"/>
        <w:gridCol w:w="1440"/>
      </w:tblGrid>
      <w:tr w:rsidR="00A164CE" w:rsidTr="004865A6">
        <w:tc>
          <w:tcPr>
            <w:tcW w:w="4428" w:type="dxa"/>
            <w:gridSpan w:val="2"/>
            <w:tcBorders>
              <w:top w:val="single" w:sz="12" w:space="0" w:color="auto"/>
              <w:left w:val="single" w:sz="12" w:space="0" w:color="auto"/>
              <w:bottom w:val="single" w:sz="12" w:space="0" w:color="auto"/>
              <w:right w:val="single" w:sz="12" w:space="0" w:color="auto"/>
            </w:tcBorders>
            <w:shd w:val="clear" w:color="auto" w:fill="C0C0C0"/>
          </w:tcPr>
          <w:p w:rsidR="00A164CE" w:rsidRDefault="00A164CE" w:rsidP="004865A6">
            <w:pPr>
              <w:rPr>
                <w:rFonts w:cs="Arial"/>
                <w:b/>
                <w:sz w:val="22"/>
                <w:szCs w:val="22"/>
              </w:rPr>
            </w:pPr>
            <w:r>
              <w:rPr>
                <w:rFonts w:cs="Arial"/>
                <w:b/>
                <w:sz w:val="22"/>
                <w:szCs w:val="22"/>
              </w:rPr>
              <w:t>Audit Area</w:t>
            </w:r>
          </w:p>
        </w:tc>
        <w:tc>
          <w:tcPr>
            <w:tcW w:w="1440" w:type="dxa"/>
            <w:tcBorders>
              <w:top w:val="single" w:sz="12" w:space="0" w:color="auto"/>
              <w:left w:val="single" w:sz="12" w:space="0" w:color="auto"/>
              <w:bottom w:val="single" w:sz="12" w:space="0" w:color="auto"/>
              <w:right w:val="single" w:sz="12" w:space="0" w:color="auto"/>
            </w:tcBorders>
            <w:shd w:val="clear" w:color="auto" w:fill="C0C0C0"/>
          </w:tcPr>
          <w:p w:rsidR="00A164CE" w:rsidRDefault="00A164CE" w:rsidP="004865A6">
            <w:pPr>
              <w:rPr>
                <w:rFonts w:cs="Arial"/>
                <w:b/>
                <w:sz w:val="22"/>
                <w:szCs w:val="22"/>
              </w:rPr>
            </w:pPr>
            <w:r>
              <w:rPr>
                <w:rFonts w:cs="Arial"/>
                <w:b/>
                <w:sz w:val="22"/>
                <w:szCs w:val="22"/>
              </w:rPr>
              <w:t>Days</w:t>
            </w:r>
          </w:p>
        </w:tc>
      </w:tr>
      <w:tr w:rsidR="00A164CE" w:rsidTr="004865A6">
        <w:tc>
          <w:tcPr>
            <w:tcW w:w="828" w:type="dxa"/>
            <w:tcBorders>
              <w:top w:val="single" w:sz="12"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A</w:t>
            </w:r>
          </w:p>
        </w:tc>
        <w:tc>
          <w:tcPr>
            <w:tcW w:w="3600" w:type="dxa"/>
            <w:tcBorders>
              <w:top w:val="single" w:sz="12"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Accountable Bodies</w:t>
            </w:r>
          </w:p>
        </w:tc>
        <w:tc>
          <w:tcPr>
            <w:tcW w:w="1440" w:type="dxa"/>
            <w:tcBorders>
              <w:top w:val="single" w:sz="12"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83.5</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B</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Accounting</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301</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C</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Adult Social Care</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340</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D</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Children's Services</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757</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E</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Communities, Leisure &amp; Culture</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47</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F</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Computer / IT</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239.5</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G</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Corporate Activity</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459</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H</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Environment</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112</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I</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Expenses</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153</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J</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General Property Services</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56</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K</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Grants</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53.5</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L</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Housing Services</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0</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M</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Human Resources</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249</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N</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Income</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216</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O</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Legal</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51.5</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P</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Operational</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137</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Q</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Public Protection</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18</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R</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Regeneration &amp; Development</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147</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S</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VFM</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0</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T</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Fraud</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120</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U</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Procurement</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64</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t>V</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Police</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136</w:t>
            </w:r>
          </w:p>
        </w:tc>
      </w:tr>
      <w:tr w:rsidR="00A164CE" w:rsidTr="004865A6">
        <w:tc>
          <w:tcPr>
            <w:tcW w:w="828" w:type="dxa"/>
            <w:tcBorders>
              <w:top w:val="single" w:sz="8" w:space="0" w:color="auto"/>
              <w:left w:val="single" w:sz="12" w:space="0" w:color="auto"/>
              <w:bottom w:val="single" w:sz="8" w:space="0" w:color="auto"/>
              <w:right w:val="single" w:sz="8" w:space="0" w:color="auto"/>
            </w:tcBorders>
            <w:vAlign w:val="center"/>
          </w:tcPr>
          <w:p w:rsidR="00A164CE" w:rsidRDefault="00A164CE" w:rsidP="004865A6">
            <w:pPr>
              <w:jc w:val="center"/>
              <w:rPr>
                <w:rFonts w:cs="Arial"/>
                <w:sz w:val="22"/>
                <w:szCs w:val="22"/>
              </w:rPr>
            </w:pPr>
            <w:r>
              <w:rPr>
                <w:rFonts w:cs="Arial"/>
                <w:sz w:val="22"/>
                <w:szCs w:val="22"/>
              </w:rPr>
              <w:lastRenderedPageBreak/>
              <w:t>W</w:t>
            </w:r>
          </w:p>
        </w:tc>
        <w:tc>
          <w:tcPr>
            <w:tcW w:w="3600" w:type="dxa"/>
            <w:tcBorders>
              <w:top w:val="single" w:sz="8" w:space="0" w:color="auto"/>
              <w:left w:val="single" w:sz="8" w:space="0" w:color="auto"/>
              <w:bottom w:val="single" w:sz="8" w:space="0" w:color="auto"/>
              <w:right w:val="single" w:sz="8" w:space="0" w:color="auto"/>
            </w:tcBorders>
          </w:tcPr>
          <w:p w:rsidR="00A164CE" w:rsidRDefault="00A164CE" w:rsidP="004865A6">
            <w:pPr>
              <w:rPr>
                <w:rFonts w:cs="Arial"/>
                <w:sz w:val="22"/>
                <w:szCs w:val="22"/>
              </w:rPr>
            </w:pPr>
            <w:r>
              <w:rPr>
                <w:rFonts w:cs="Arial"/>
                <w:bCs/>
                <w:sz w:val="22"/>
                <w:szCs w:val="22"/>
              </w:rPr>
              <w:t>LDNPA</w:t>
            </w:r>
          </w:p>
        </w:tc>
        <w:tc>
          <w:tcPr>
            <w:tcW w:w="1440" w:type="dxa"/>
            <w:tcBorders>
              <w:top w:val="single" w:sz="8" w:space="0" w:color="auto"/>
              <w:left w:val="single" w:sz="8" w:space="0" w:color="auto"/>
              <w:bottom w:val="single" w:sz="8" w:space="0" w:color="auto"/>
              <w:right w:val="single" w:sz="12" w:space="0" w:color="auto"/>
            </w:tcBorders>
          </w:tcPr>
          <w:p w:rsidR="00A164CE" w:rsidRDefault="00A164CE" w:rsidP="004865A6">
            <w:pPr>
              <w:jc w:val="right"/>
              <w:rPr>
                <w:rFonts w:cs="Arial"/>
                <w:sz w:val="22"/>
                <w:szCs w:val="22"/>
              </w:rPr>
            </w:pPr>
            <w:r>
              <w:rPr>
                <w:rFonts w:cs="Arial"/>
                <w:sz w:val="22"/>
                <w:szCs w:val="22"/>
              </w:rPr>
              <w:t>45</w:t>
            </w:r>
          </w:p>
        </w:tc>
      </w:tr>
      <w:tr w:rsidR="00A164CE" w:rsidTr="004865A6">
        <w:tc>
          <w:tcPr>
            <w:tcW w:w="828" w:type="dxa"/>
            <w:tcBorders>
              <w:top w:val="single" w:sz="8" w:space="0" w:color="auto"/>
              <w:left w:val="single" w:sz="12" w:space="0" w:color="auto"/>
              <w:bottom w:val="single" w:sz="12" w:space="0" w:color="auto"/>
              <w:right w:val="single" w:sz="8" w:space="0" w:color="auto"/>
            </w:tcBorders>
            <w:vAlign w:val="center"/>
          </w:tcPr>
          <w:p w:rsidR="00A164CE" w:rsidRDefault="00A164CE" w:rsidP="004865A6">
            <w:pPr>
              <w:jc w:val="center"/>
              <w:rPr>
                <w:rFonts w:cs="Arial"/>
                <w:sz w:val="22"/>
                <w:szCs w:val="22"/>
              </w:rPr>
            </w:pPr>
          </w:p>
        </w:tc>
        <w:tc>
          <w:tcPr>
            <w:tcW w:w="3600" w:type="dxa"/>
            <w:tcBorders>
              <w:top w:val="single" w:sz="8" w:space="0" w:color="auto"/>
              <w:left w:val="single" w:sz="8" w:space="0" w:color="auto"/>
              <w:bottom w:val="single" w:sz="12" w:space="0" w:color="auto"/>
              <w:right w:val="single" w:sz="8" w:space="0" w:color="auto"/>
            </w:tcBorders>
          </w:tcPr>
          <w:p w:rsidR="00A164CE" w:rsidRDefault="00A164CE" w:rsidP="004865A6">
            <w:pPr>
              <w:rPr>
                <w:rFonts w:cs="Arial"/>
                <w:bCs/>
                <w:sz w:val="22"/>
                <w:szCs w:val="22"/>
              </w:rPr>
            </w:pPr>
          </w:p>
        </w:tc>
        <w:tc>
          <w:tcPr>
            <w:tcW w:w="1440" w:type="dxa"/>
            <w:tcBorders>
              <w:top w:val="single" w:sz="8" w:space="0" w:color="auto"/>
              <w:left w:val="single" w:sz="8" w:space="0" w:color="auto"/>
              <w:bottom w:val="single" w:sz="12" w:space="0" w:color="auto"/>
              <w:right w:val="single" w:sz="12" w:space="0" w:color="auto"/>
            </w:tcBorders>
          </w:tcPr>
          <w:p w:rsidR="00A164CE" w:rsidRDefault="00A164CE" w:rsidP="004865A6">
            <w:pPr>
              <w:jc w:val="right"/>
              <w:rPr>
                <w:rFonts w:cs="Arial"/>
                <w:sz w:val="22"/>
                <w:szCs w:val="22"/>
              </w:rPr>
            </w:pPr>
            <w:r>
              <w:rPr>
                <w:rFonts w:cs="Arial"/>
                <w:sz w:val="22"/>
                <w:szCs w:val="22"/>
              </w:rPr>
              <w:t>3785</w:t>
            </w:r>
          </w:p>
        </w:tc>
      </w:tr>
    </w:tbl>
    <w:p w:rsidR="00A164CE" w:rsidRDefault="00A164CE" w:rsidP="00A164CE"/>
    <w:p w:rsidR="00A164CE" w:rsidRDefault="00A164CE" w:rsidP="00A164CE">
      <w:pPr>
        <w:jc w:val="right"/>
        <w:rPr>
          <w:sz w:val="22"/>
        </w:rPr>
      </w:pPr>
      <w:r>
        <w:br w:type="page"/>
      </w:r>
      <w:r>
        <w:rPr>
          <w:sz w:val="22"/>
        </w:rPr>
        <w:lastRenderedPageBreak/>
        <w:t>Appendix 3</w:t>
      </w:r>
    </w:p>
    <w:p w:rsidR="00A164CE" w:rsidRDefault="00A164CE" w:rsidP="00A164CE">
      <w:pPr>
        <w:rPr>
          <w:sz w:val="22"/>
        </w:rPr>
      </w:pPr>
    </w:p>
    <w:p w:rsidR="00A164CE" w:rsidRDefault="00A164CE" w:rsidP="00A164CE">
      <w:pPr>
        <w:jc w:val="center"/>
        <w:rPr>
          <w:rFonts w:cs="Arial"/>
          <w:sz w:val="22"/>
          <w:szCs w:val="22"/>
        </w:rPr>
      </w:pPr>
      <w:r>
        <w:rPr>
          <w:rFonts w:cs="Arial"/>
          <w:sz w:val="22"/>
          <w:szCs w:val="22"/>
        </w:rPr>
        <w:t>Examples of advantages / disadvantages of operating a shared audit service</w:t>
      </w:r>
    </w:p>
    <w:p w:rsidR="00A164CE" w:rsidRDefault="00A164CE" w:rsidP="00A164C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7"/>
      </w:tblGrid>
      <w:tr w:rsidR="00A164CE" w:rsidTr="004865A6">
        <w:tc>
          <w:tcPr>
            <w:tcW w:w="7087" w:type="dxa"/>
            <w:shd w:val="clear" w:color="auto" w:fill="E6E6E6"/>
          </w:tcPr>
          <w:p w:rsidR="00A164CE" w:rsidRDefault="00A164CE" w:rsidP="004865A6">
            <w:pPr>
              <w:jc w:val="center"/>
              <w:rPr>
                <w:rFonts w:cs="Arial"/>
              </w:rPr>
            </w:pPr>
            <w:r>
              <w:rPr>
                <w:rFonts w:cs="Arial"/>
              </w:rPr>
              <w:t>Advantages</w:t>
            </w:r>
          </w:p>
        </w:tc>
        <w:tc>
          <w:tcPr>
            <w:tcW w:w="7087" w:type="dxa"/>
            <w:shd w:val="clear" w:color="auto" w:fill="E6E6E6"/>
          </w:tcPr>
          <w:p w:rsidR="00A164CE" w:rsidRDefault="00A164CE" w:rsidP="004865A6">
            <w:pPr>
              <w:jc w:val="center"/>
              <w:rPr>
                <w:rFonts w:cs="Arial"/>
              </w:rPr>
            </w:pPr>
            <w:r>
              <w:rPr>
                <w:rFonts w:cs="Arial"/>
              </w:rPr>
              <w:t>Disadvantages</w:t>
            </w:r>
          </w:p>
        </w:tc>
      </w:tr>
      <w:tr w:rsidR="00A164CE" w:rsidTr="004865A6">
        <w:tc>
          <w:tcPr>
            <w:tcW w:w="7087" w:type="dxa"/>
          </w:tcPr>
          <w:p w:rsidR="00A164CE" w:rsidRDefault="00A164CE" w:rsidP="004865A6">
            <w:pPr>
              <w:rPr>
                <w:rFonts w:cs="Arial"/>
                <w:sz w:val="22"/>
                <w:szCs w:val="22"/>
              </w:rPr>
            </w:pPr>
            <w:r>
              <w:rPr>
                <w:rFonts w:cs="Arial"/>
                <w:sz w:val="22"/>
                <w:szCs w:val="22"/>
              </w:rPr>
              <w:t>Saved cost through streamlined Management structure</w:t>
            </w:r>
          </w:p>
        </w:tc>
        <w:tc>
          <w:tcPr>
            <w:tcW w:w="7087" w:type="dxa"/>
          </w:tcPr>
          <w:p w:rsidR="00A164CE" w:rsidRDefault="00A164CE" w:rsidP="004865A6">
            <w:pPr>
              <w:rPr>
                <w:rFonts w:cs="Arial"/>
                <w:sz w:val="22"/>
                <w:szCs w:val="22"/>
              </w:rPr>
            </w:pPr>
            <w:r>
              <w:rPr>
                <w:rFonts w:cs="Arial"/>
                <w:sz w:val="22"/>
                <w:szCs w:val="22"/>
              </w:rPr>
              <w:t>Greater coordination of resources will be required</w:t>
            </w:r>
          </w:p>
        </w:tc>
      </w:tr>
      <w:tr w:rsidR="00A164CE" w:rsidTr="004865A6">
        <w:tc>
          <w:tcPr>
            <w:tcW w:w="7087" w:type="dxa"/>
          </w:tcPr>
          <w:p w:rsidR="00A164CE" w:rsidRDefault="00A164CE" w:rsidP="004865A6">
            <w:pPr>
              <w:rPr>
                <w:rFonts w:cs="Arial"/>
                <w:sz w:val="22"/>
                <w:szCs w:val="22"/>
              </w:rPr>
            </w:pPr>
            <w:r>
              <w:rPr>
                <w:rFonts w:cs="Arial"/>
                <w:sz w:val="22"/>
                <w:szCs w:val="22"/>
              </w:rPr>
              <w:t>Audit will be better positioned to audit other shared services (the number of which is likely to increase)</w:t>
            </w:r>
          </w:p>
        </w:tc>
        <w:tc>
          <w:tcPr>
            <w:tcW w:w="7087" w:type="dxa"/>
          </w:tcPr>
          <w:p w:rsidR="00A164CE" w:rsidRDefault="00A164CE" w:rsidP="004865A6">
            <w:pPr>
              <w:rPr>
                <w:rFonts w:cs="Arial"/>
                <w:sz w:val="22"/>
                <w:szCs w:val="22"/>
              </w:rPr>
            </w:pPr>
            <w:r>
              <w:rPr>
                <w:rFonts w:cs="Arial"/>
                <w:sz w:val="22"/>
                <w:szCs w:val="22"/>
              </w:rPr>
              <w:t>Need to serve a minimum of 3 Audit Committees, whose needs may differ</w:t>
            </w:r>
          </w:p>
        </w:tc>
      </w:tr>
      <w:tr w:rsidR="00A164CE" w:rsidTr="004865A6">
        <w:tc>
          <w:tcPr>
            <w:tcW w:w="7087" w:type="dxa"/>
          </w:tcPr>
          <w:p w:rsidR="00A164CE" w:rsidRDefault="00A164CE" w:rsidP="004865A6">
            <w:pPr>
              <w:rPr>
                <w:rFonts w:cs="Arial"/>
                <w:sz w:val="22"/>
                <w:szCs w:val="22"/>
              </w:rPr>
            </w:pPr>
            <w:r>
              <w:rPr>
                <w:rFonts w:cs="Arial"/>
                <w:sz w:val="22"/>
                <w:szCs w:val="22"/>
              </w:rPr>
              <w:t>Potential to share best practice (audit programmes, methodology etc)</w:t>
            </w:r>
          </w:p>
        </w:tc>
        <w:tc>
          <w:tcPr>
            <w:tcW w:w="7087" w:type="dxa"/>
          </w:tcPr>
          <w:p w:rsidR="00A164CE" w:rsidRDefault="00A164CE" w:rsidP="004865A6">
            <w:pPr>
              <w:rPr>
                <w:rFonts w:cs="Arial"/>
                <w:sz w:val="22"/>
                <w:szCs w:val="22"/>
              </w:rPr>
            </w:pPr>
            <w:r>
              <w:rPr>
                <w:rFonts w:cs="Arial"/>
                <w:sz w:val="22"/>
                <w:szCs w:val="22"/>
              </w:rPr>
              <w:t xml:space="preserve">Potential for more cumbersome administration </w:t>
            </w:r>
          </w:p>
        </w:tc>
      </w:tr>
      <w:tr w:rsidR="00A164CE" w:rsidTr="004865A6">
        <w:tc>
          <w:tcPr>
            <w:tcW w:w="7087" w:type="dxa"/>
          </w:tcPr>
          <w:p w:rsidR="00A164CE" w:rsidRDefault="00A164CE" w:rsidP="004865A6">
            <w:pPr>
              <w:rPr>
                <w:rFonts w:cs="Arial"/>
                <w:sz w:val="22"/>
                <w:szCs w:val="22"/>
              </w:rPr>
            </w:pPr>
            <w:r>
              <w:rPr>
                <w:rFonts w:cs="Arial"/>
                <w:sz w:val="22"/>
                <w:szCs w:val="22"/>
              </w:rPr>
              <w:t>Efficiencies through the performance of joint audits (e g waste)</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r>
              <w:rPr>
                <w:rFonts w:cs="Arial"/>
                <w:sz w:val="22"/>
                <w:szCs w:val="22"/>
              </w:rPr>
              <w:t>Specialist services can be offered (e g value for money, fraud unit)</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r>
              <w:rPr>
                <w:rFonts w:cs="Arial"/>
                <w:sz w:val="22"/>
                <w:szCs w:val="22"/>
              </w:rPr>
              <w:t>Enhanced employee development and career opportunities</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r>
              <w:rPr>
                <w:rFonts w:cs="Arial"/>
                <w:sz w:val="22"/>
                <w:szCs w:val="22"/>
              </w:rPr>
              <w:t>Standard of Audit is improved as audits are performed at various sites</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r>
              <w:rPr>
                <w:rFonts w:cs="Arial"/>
                <w:sz w:val="22"/>
                <w:szCs w:val="22"/>
              </w:rPr>
              <w:t xml:space="preserve">Better placed to adhere to best practice and achieve synergies </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r>
              <w:rPr>
                <w:rFonts w:cs="Arial"/>
                <w:sz w:val="22"/>
                <w:szCs w:val="22"/>
              </w:rPr>
              <w:t>More robust audit service for Districts</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r>
              <w:rPr>
                <w:rFonts w:cs="Arial"/>
                <w:sz w:val="22"/>
                <w:szCs w:val="22"/>
              </w:rPr>
              <w:t>Participating organisations more likely to receive continued audit service in the event of long term auditor absence or recruitment difficulties</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r>
              <w:rPr>
                <w:rFonts w:cs="Arial"/>
                <w:sz w:val="22"/>
                <w:szCs w:val="22"/>
              </w:rPr>
              <w:t xml:space="preserve">More opportunity to make use of benchmarking </w:t>
            </w:r>
          </w:p>
        </w:tc>
        <w:tc>
          <w:tcPr>
            <w:tcW w:w="7087" w:type="dxa"/>
          </w:tcPr>
          <w:p w:rsidR="00A164CE" w:rsidRDefault="00A164CE" w:rsidP="004865A6">
            <w:pPr>
              <w:rPr>
                <w:rFonts w:cs="Arial"/>
                <w:sz w:val="22"/>
                <w:szCs w:val="22"/>
              </w:rPr>
            </w:pPr>
          </w:p>
        </w:tc>
      </w:tr>
      <w:tr w:rsidR="00A164CE" w:rsidTr="004865A6">
        <w:tc>
          <w:tcPr>
            <w:tcW w:w="7087" w:type="dxa"/>
          </w:tcPr>
          <w:p w:rsidR="00A164CE" w:rsidRDefault="00A164CE" w:rsidP="004865A6">
            <w:pPr>
              <w:rPr>
                <w:rFonts w:cs="Arial"/>
                <w:sz w:val="22"/>
                <w:szCs w:val="22"/>
              </w:rPr>
            </w:pPr>
          </w:p>
        </w:tc>
        <w:tc>
          <w:tcPr>
            <w:tcW w:w="7087" w:type="dxa"/>
          </w:tcPr>
          <w:p w:rsidR="00A164CE" w:rsidRDefault="00A164CE" w:rsidP="004865A6">
            <w:pPr>
              <w:rPr>
                <w:rFonts w:cs="Arial"/>
                <w:sz w:val="22"/>
                <w:szCs w:val="22"/>
              </w:rPr>
            </w:pPr>
          </w:p>
        </w:tc>
      </w:tr>
    </w:tbl>
    <w:p w:rsidR="00A164CE" w:rsidRDefault="00A164CE" w:rsidP="00A164CE">
      <w:pPr>
        <w:rPr>
          <w:rFonts w:cs="Arial"/>
          <w:sz w:val="22"/>
          <w:szCs w:val="22"/>
        </w:rPr>
      </w:pPr>
    </w:p>
    <w:p w:rsidR="00A164CE" w:rsidRDefault="00A164CE" w:rsidP="00A164CE">
      <w:pPr>
        <w:rPr>
          <w:rFonts w:cs="Arial"/>
          <w:sz w:val="22"/>
          <w:szCs w:val="22"/>
        </w:rPr>
      </w:pPr>
    </w:p>
    <w:p w:rsidR="00A164CE" w:rsidRDefault="00A164CE" w:rsidP="00A164CE">
      <w:pPr>
        <w:rPr>
          <w:sz w:val="22"/>
        </w:rPr>
      </w:pPr>
    </w:p>
    <w:p w:rsidR="00A164CE" w:rsidRDefault="00A164CE" w:rsidP="00A164CE">
      <w:pPr>
        <w:rPr>
          <w:sz w:val="22"/>
        </w:rPr>
      </w:pPr>
    </w:p>
    <w:p w:rsidR="00A164CE" w:rsidRDefault="00A164CE" w:rsidP="00A164CE">
      <w:pPr>
        <w:rPr>
          <w:sz w:val="22"/>
        </w:rPr>
      </w:pPr>
    </w:p>
    <w:p w:rsidR="00A164CE" w:rsidRDefault="00A164CE" w:rsidP="00A164CE">
      <w:pPr>
        <w:jc w:val="right"/>
        <w:rPr>
          <w:rFonts w:cs="Arial"/>
          <w:sz w:val="22"/>
          <w:szCs w:val="22"/>
        </w:rPr>
      </w:pPr>
      <w:r>
        <w:rPr>
          <w:rFonts w:cs="Arial"/>
          <w:sz w:val="22"/>
          <w:szCs w:val="22"/>
        </w:rPr>
        <w:lastRenderedPageBreak/>
        <w:t>Appendix 4</w:t>
      </w:r>
    </w:p>
    <w:p w:rsidR="00A164CE" w:rsidRDefault="00A164CE" w:rsidP="00A164CE">
      <w:pPr>
        <w:jc w:val="center"/>
        <w:rPr>
          <w:rFonts w:cs="Arial"/>
          <w:b/>
          <w:u w:val="single"/>
        </w:rPr>
      </w:pPr>
      <w:r>
        <w:rPr>
          <w:rFonts w:cs="Arial"/>
          <w:b/>
          <w:u w:val="single"/>
        </w:rPr>
        <w:t>Possible Audit Structure</w:t>
      </w:r>
    </w:p>
    <w:p w:rsidR="00A164CE" w:rsidRDefault="00404637" w:rsidP="00A164CE">
      <w:pPr>
        <w:jc w:val="center"/>
        <w:rPr>
          <w:b/>
          <w:u w:val="single"/>
        </w:rPr>
      </w:pPr>
      <w:r w:rsidRPr="00404637">
        <w:rPr>
          <w:b/>
          <w:noProof/>
          <w:sz w:val="20"/>
          <w:u w:val="single"/>
          <w:lang w:val="en-US" w:eastAsia="en-US"/>
        </w:rPr>
        <w:pict>
          <v:rect id="_x0000_s1112" style="position:absolute;left:0;text-align:left;margin-left:258pt;margin-top:9.55pt;width:192pt;height:54pt;z-index:251693056">
            <v:textbox>
              <w:txbxContent>
                <w:p w:rsidR="004865A6" w:rsidRDefault="004865A6" w:rsidP="00A164CE">
                  <w:pPr>
                    <w:jc w:val="center"/>
                    <w:rPr>
                      <w:rFonts w:cs="Arial"/>
                    </w:rPr>
                  </w:pPr>
                </w:p>
                <w:p w:rsidR="004865A6" w:rsidRDefault="004865A6" w:rsidP="00A164CE">
                  <w:pPr>
                    <w:jc w:val="center"/>
                    <w:rPr>
                      <w:rFonts w:cs="Arial"/>
                    </w:rPr>
                  </w:pPr>
                  <w:r>
                    <w:rPr>
                      <w:rFonts w:cs="Arial"/>
                    </w:rPr>
                    <w:t>Head of Audit Service</w:t>
                  </w:r>
                </w:p>
              </w:txbxContent>
            </v:textbox>
          </v:rect>
        </w:pict>
      </w:r>
    </w:p>
    <w:p w:rsidR="00A164CE" w:rsidRDefault="00A164CE" w:rsidP="00A164CE">
      <w:pPr>
        <w:rPr>
          <w:rFonts w:cs="Arial"/>
          <w:sz w:val="22"/>
          <w:szCs w:val="22"/>
        </w:rPr>
      </w:pPr>
    </w:p>
    <w:p w:rsidR="00A164CE" w:rsidRDefault="00A164CE" w:rsidP="00A164CE">
      <w:pPr>
        <w:rPr>
          <w:rFonts w:cs="Arial"/>
          <w:sz w:val="22"/>
          <w:szCs w:val="22"/>
        </w:rPr>
      </w:pPr>
    </w:p>
    <w:p w:rsidR="00A164CE" w:rsidRDefault="00404637" w:rsidP="00A164CE">
      <w:pPr>
        <w:rPr>
          <w:rFonts w:cs="Arial"/>
          <w:sz w:val="22"/>
          <w:szCs w:val="22"/>
        </w:rPr>
      </w:pPr>
      <w:r w:rsidRPr="00404637">
        <w:rPr>
          <w:b/>
          <w:noProof/>
          <w:sz w:val="20"/>
          <w:u w:val="single"/>
        </w:rPr>
        <w:pict>
          <v:line id="_x0000_s1132" style="position:absolute;flip:x;z-index:251713536" from="348pt,10.65pt" to="348pt,28.65pt"/>
        </w:pict>
      </w:r>
    </w:p>
    <w:p w:rsidR="00A164CE" w:rsidRDefault="00A164CE" w:rsidP="00A164CE">
      <w:pPr>
        <w:rPr>
          <w:rFonts w:cs="Arial"/>
          <w:sz w:val="22"/>
          <w:szCs w:val="22"/>
        </w:rPr>
      </w:pPr>
    </w:p>
    <w:p w:rsidR="00A164CE" w:rsidRDefault="00404637" w:rsidP="00A164CE">
      <w:pPr>
        <w:tabs>
          <w:tab w:val="left" w:pos="11715"/>
        </w:tabs>
        <w:rPr>
          <w:rFonts w:cs="Arial"/>
          <w:sz w:val="22"/>
          <w:szCs w:val="22"/>
        </w:rPr>
      </w:pPr>
      <w:r w:rsidRPr="00404637">
        <w:rPr>
          <w:b/>
          <w:noProof/>
          <w:sz w:val="20"/>
          <w:u w:val="single"/>
        </w:rPr>
        <w:pict>
          <v:line id="_x0000_s1134" style="position:absolute;flip:x;z-index:251715584" from="270pt,3.35pt" to="270pt,21.35pt"/>
        </w:pict>
      </w:r>
      <w:r w:rsidRPr="00404637">
        <w:rPr>
          <w:b/>
          <w:noProof/>
          <w:sz w:val="20"/>
          <w:u w:val="single"/>
        </w:rPr>
        <w:pict>
          <v:line id="_x0000_s1133" style="position:absolute;flip:x;z-index:251714560" from="2in,3.35pt" to="2in,21.35pt"/>
        </w:pict>
      </w:r>
      <w:r w:rsidRPr="00404637">
        <w:rPr>
          <w:b/>
          <w:noProof/>
          <w:sz w:val="20"/>
          <w:u w:val="single"/>
          <w:lang w:val="en-US" w:eastAsia="en-US"/>
        </w:rPr>
        <w:pict>
          <v:line id="_x0000_s1113" style="position:absolute;flip:x;z-index:251694080" from="2in,3.35pt" to="546pt,3.35pt"/>
        </w:pict>
      </w:r>
      <w:r w:rsidRPr="00404637">
        <w:rPr>
          <w:b/>
          <w:noProof/>
          <w:sz w:val="20"/>
          <w:u w:val="single"/>
        </w:rPr>
        <w:pict>
          <v:line id="_x0000_s1131" style="position:absolute;flip:x;z-index:251712512" from="414pt,3.35pt" to="414pt,21.35pt"/>
        </w:pict>
      </w:r>
      <w:r w:rsidRPr="00404637">
        <w:rPr>
          <w:b/>
          <w:noProof/>
          <w:sz w:val="20"/>
          <w:u w:val="single"/>
        </w:rPr>
        <w:pict>
          <v:line id="_x0000_s1126" style="position:absolute;flip:x;z-index:251707392" from="546pt,3.35pt" to="546pt,21.35pt"/>
        </w:pict>
      </w:r>
    </w:p>
    <w:p w:rsidR="00A164CE" w:rsidRDefault="00404637" w:rsidP="00A164CE">
      <w:pPr>
        <w:rPr>
          <w:rFonts w:cs="Arial"/>
          <w:sz w:val="22"/>
          <w:szCs w:val="22"/>
        </w:rPr>
      </w:pPr>
      <w:r w:rsidRPr="00404637">
        <w:rPr>
          <w:b/>
          <w:noProof/>
          <w:sz w:val="20"/>
          <w:u w:val="single"/>
          <w:lang w:val="en-US" w:eastAsia="en-US"/>
        </w:rPr>
        <w:pict>
          <v:rect id="_x0000_s1114" style="position:absolute;margin-left:366pt;margin-top:8.7pt;width:102pt;height:35.4pt;z-index:251695104" strokecolor="#36f">
            <v:textbox style="mso-next-textbox:#_x0000_s1114">
              <w:txbxContent>
                <w:p w:rsidR="004865A6" w:rsidRDefault="004865A6" w:rsidP="00A164CE">
                  <w:pPr>
                    <w:rPr>
                      <w:rFonts w:cs="Arial"/>
                    </w:rPr>
                  </w:pPr>
                  <w:r>
                    <w:rPr>
                      <w:rFonts w:cs="Arial"/>
                    </w:rPr>
                    <w:t>Audit Manager</w:t>
                  </w:r>
                </w:p>
                <w:p w:rsidR="004865A6" w:rsidRDefault="004865A6" w:rsidP="00A164CE">
                  <w:pPr>
                    <w:jc w:val="center"/>
                  </w:pPr>
                </w:p>
              </w:txbxContent>
            </v:textbox>
          </v:rect>
        </w:pict>
      </w:r>
      <w:r w:rsidRPr="00404637">
        <w:rPr>
          <w:b/>
          <w:noProof/>
          <w:sz w:val="20"/>
          <w:u w:val="single"/>
          <w:lang w:val="en-US" w:eastAsia="en-US"/>
        </w:rPr>
        <w:pict>
          <v:rect id="_x0000_s1115" style="position:absolute;margin-left:96pt;margin-top:8.7pt;width:96.55pt;height:35.4pt;z-index:251696128" strokecolor="#36f">
            <v:textbox style="mso-next-textbox:#_x0000_s1115">
              <w:txbxContent>
                <w:p w:rsidR="004865A6" w:rsidRDefault="004865A6" w:rsidP="00A164CE">
                  <w:pPr>
                    <w:jc w:val="center"/>
                    <w:rPr>
                      <w:rFonts w:cs="Arial"/>
                    </w:rPr>
                  </w:pPr>
                  <w:r>
                    <w:rPr>
                      <w:rFonts w:cs="Arial"/>
                    </w:rPr>
                    <w:t>Audit Manager</w:t>
                  </w:r>
                </w:p>
                <w:p w:rsidR="004865A6" w:rsidRDefault="004865A6" w:rsidP="00A164CE"/>
              </w:txbxContent>
            </v:textbox>
          </v:rect>
        </w:pict>
      </w:r>
      <w:r w:rsidRPr="00404637">
        <w:rPr>
          <w:b/>
          <w:noProof/>
          <w:sz w:val="20"/>
          <w:u w:val="single"/>
          <w:lang w:val="en-US" w:eastAsia="en-US"/>
        </w:rPr>
        <w:pict>
          <v:rect id="_x0000_s1116" style="position:absolute;margin-left:3in;margin-top:8.7pt;width:108pt;height:35.4pt;z-index:251697152" strokecolor="#36f">
            <v:textbox style="mso-next-textbox:#_x0000_s1116">
              <w:txbxContent>
                <w:p w:rsidR="004865A6" w:rsidRDefault="004865A6" w:rsidP="00A164CE">
                  <w:pPr>
                    <w:rPr>
                      <w:rFonts w:cs="Arial"/>
                    </w:rPr>
                  </w:pPr>
                  <w:r>
                    <w:rPr>
                      <w:rFonts w:cs="Arial"/>
                    </w:rPr>
                    <w:t>Audit Manager</w:t>
                  </w:r>
                </w:p>
                <w:p w:rsidR="004865A6" w:rsidRDefault="004865A6" w:rsidP="00A164CE"/>
              </w:txbxContent>
            </v:textbox>
          </v:rect>
        </w:pict>
      </w:r>
      <w:r>
        <w:rPr>
          <w:rFonts w:cs="Arial"/>
          <w:noProof/>
          <w:sz w:val="22"/>
          <w:szCs w:val="22"/>
        </w:rPr>
        <w:pict>
          <v:rect id="_x0000_s1125" style="position:absolute;margin-left:498pt;margin-top:8.7pt;width:96pt;height:35.4pt;z-index:251706368" strokecolor="#36f">
            <v:textbox style="mso-next-textbox:#_x0000_s1125">
              <w:txbxContent>
                <w:p w:rsidR="004865A6" w:rsidRDefault="004865A6" w:rsidP="00A164CE">
                  <w:pPr>
                    <w:rPr>
                      <w:rFonts w:cs="Arial"/>
                    </w:rPr>
                  </w:pPr>
                  <w:r>
                    <w:rPr>
                      <w:rFonts w:cs="Arial"/>
                    </w:rPr>
                    <w:t>Audit Manager</w:t>
                  </w:r>
                </w:p>
                <w:p w:rsidR="004865A6" w:rsidRDefault="004865A6" w:rsidP="00A164CE"/>
              </w:txbxContent>
            </v:textbox>
          </v:rect>
        </w:pict>
      </w:r>
    </w:p>
    <w:p w:rsidR="00A164CE" w:rsidRDefault="00A164CE" w:rsidP="00A164CE">
      <w:pPr>
        <w:rPr>
          <w:rFonts w:cs="Arial"/>
          <w:sz w:val="22"/>
          <w:szCs w:val="22"/>
        </w:rPr>
      </w:pPr>
    </w:p>
    <w:p w:rsidR="00A164CE" w:rsidRDefault="00A164CE" w:rsidP="00A164CE">
      <w:pPr>
        <w:rPr>
          <w:rFonts w:cs="Arial"/>
          <w:sz w:val="22"/>
          <w:szCs w:val="22"/>
        </w:rPr>
      </w:pPr>
    </w:p>
    <w:p w:rsidR="00A164CE" w:rsidRDefault="00404637" w:rsidP="00A164CE">
      <w:pPr>
        <w:rPr>
          <w:rFonts w:cs="Arial"/>
          <w:sz w:val="22"/>
          <w:szCs w:val="22"/>
        </w:rPr>
      </w:pPr>
      <w:r w:rsidRPr="00404637">
        <w:rPr>
          <w:b/>
          <w:noProof/>
          <w:sz w:val="20"/>
          <w:u w:val="single"/>
        </w:rPr>
        <w:pict>
          <v:line id="_x0000_s1136" style="position:absolute;z-index:251717632" from="414pt,6.75pt" to="414pt,15.75pt"/>
        </w:pict>
      </w:r>
      <w:r w:rsidRPr="00404637">
        <w:rPr>
          <w:b/>
          <w:noProof/>
          <w:sz w:val="20"/>
          <w:u w:val="single"/>
        </w:rPr>
        <w:pict>
          <v:line id="_x0000_s1135" style="position:absolute;z-index:251716608" from="270pt,6.75pt" to="270pt,15.75pt"/>
        </w:pict>
      </w:r>
      <w:r w:rsidRPr="00404637">
        <w:rPr>
          <w:b/>
          <w:noProof/>
          <w:sz w:val="20"/>
          <w:u w:val="single"/>
          <w:lang w:val="en-US" w:eastAsia="en-US"/>
        </w:rPr>
        <w:pict>
          <v:line id="_x0000_s1124" style="position:absolute;z-index:251705344" from="2in,6.75pt" to="2in,15.75pt"/>
        </w:pict>
      </w:r>
      <w:r w:rsidRPr="00404637">
        <w:rPr>
          <w:b/>
          <w:noProof/>
          <w:sz w:val="20"/>
          <w:u w:val="single"/>
          <w:lang w:val="en-US" w:eastAsia="en-US"/>
        </w:rPr>
        <w:pict>
          <v:line id="_x0000_s1123" style="position:absolute;z-index:251704320" from="546pt,6.75pt" to="546pt,15.75pt"/>
        </w:pict>
      </w:r>
    </w:p>
    <w:p w:rsidR="00A164CE" w:rsidRDefault="00404637" w:rsidP="00A164CE">
      <w:pPr>
        <w:rPr>
          <w:rFonts w:cs="Arial"/>
          <w:sz w:val="22"/>
          <w:szCs w:val="22"/>
        </w:rPr>
      </w:pPr>
      <w:r w:rsidRPr="00404637">
        <w:rPr>
          <w:b/>
          <w:noProof/>
          <w:sz w:val="20"/>
          <w:u w:val="single"/>
          <w:lang w:val="en-US" w:eastAsia="en-US"/>
        </w:rPr>
        <w:pict>
          <v:rect id="_x0000_s1120" style="position:absolute;margin-left:498pt;margin-top:3.1pt;width:96pt;height:67.7pt;z-index:251701248" strokecolor="#36f">
            <v:textbox style="mso-next-textbox:#_x0000_s1120">
              <w:txbxContent>
                <w:p w:rsidR="004865A6" w:rsidRPr="00F13020" w:rsidRDefault="004865A6" w:rsidP="00A164CE">
                  <w:pPr>
                    <w:rPr>
                      <w:rFonts w:cs="Arial"/>
                    </w:rPr>
                  </w:pPr>
                  <w:r w:rsidRPr="00F13020">
                    <w:rPr>
                      <w:rFonts w:cs="Arial"/>
                    </w:rPr>
                    <w:t>C</w:t>
                  </w:r>
                  <w:r>
                    <w:rPr>
                      <w:rFonts w:cs="Arial"/>
                    </w:rPr>
                    <w:t>orporate, IT</w:t>
                  </w:r>
                </w:p>
                <w:p w:rsidR="004865A6" w:rsidRDefault="004865A6" w:rsidP="00A164CE">
                  <w:pPr>
                    <w:rPr>
                      <w:rFonts w:cs="Arial"/>
                    </w:rPr>
                  </w:pPr>
                </w:p>
                <w:p w:rsidR="004865A6" w:rsidRDefault="004865A6" w:rsidP="00A164CE"/>
              </w:txbxContent>
            </v:textbox>
          </v:rect>
        </w:pict>
      </w:r>
      <w:r w:rsidRPr="00404637">
        <w:rPr>
          <w:b/>
          <w:noProof/>
          <w:sz w:val="20"/>
          <w:u w:val="single"/>
          <w:lang w:val="en-US" w:eastAsia="en-US"/>
        </w:rPr>
        <w:pict>
          <v:rect id="_x0000_s1119" style="position:absolute;margin-left:366pt;margin-top:3.1pt;width:102pt;height:67.7pt;z-index:251700224" strokecolor="#36f">
            <v:textbox style="mso-next-textbox:#_x0000_s1119">
              <w:txbxContent>
                <w:p w:rsidR="004865A6" w:rsidRPr="00F13020" w:rsidRDefault="004865A6" w:rsidP="00A164CE">
                  <w:pPr>
                    <w:rPr>
                      <w:rFonts w:cs="Arial"/>
                    </w:rPr>
                  </w:pPr>
                  <w:r>
                    <w:rPr>
                      <w:rFonts w:cs="Arial"/>
                    </w:rPr>
                    <w:t>Schools, Police, Fraud</w:t>
                  </w:r>
                </w:p>
                <w:p w:rsidR="004865A6" w:rsidRDefault="004865A6" w:rsidP="00A164CE">
                  <w:pPr>
                    <w:rPr>
                      <w:rFonts w:cs="Arial"/>
                    </w:rPr>
                  </w:pPr>
                </w:p>
                <w:p w:rsidR="004865A6" w:rsidRDefault="004865A6" w:rsidP="00A164CE"/>
              </w:txbxContent>
            </v:textbox>
          </v:rect>
        </w:pict>
      </w:r>
      <w:r w:rsidRPr="00404637">
        <w:rPr>
          <w:b/>
          <w:noProof/>
          <w:sz w:val="20"/>
          <w:u w:val="single"/>
          <w:lang w:val="en-US" w:eastAsia="en-US"/>
        </w:rPr>
        <w:pict>
          <v:rect id="_x0000_s1118" style="position:absolute;margin-left:3in;margin-top:3.1pt;width:108pt;height:67.7pt;z-index:251699200" strokecolor="#36f">
            <v:textbox style="mso-next-textbox:#_x0000_s1118">
              <w:txbxContent>
                <w:p w:rsidR="004865A6" w:rsidRPr="00F13020" w:rsidRDefault="004865A6" w:rsidP="00A164CE">
                  <w:pPr>
                    <w:rPr>
                      <w:rFonts w:cs="Arial"/>
                    </w:rPr>
                  </w:pPr>
                  <w:r>
                    <w:rPr>
                      <w:rFonts w:cs="Arial"/>
                    </w:rPr>
                    <w:t xml:space="preserve">Adult Social Care, Environment, </w:t>
                  </w:r>
                </w:p>
                <w:p w:rsidR="004865A6" w:rsidRDefault="004865A6" w:rsidP="00A164CE">
                  <w:pPr>
                    <w:rPr>
                      <w:rFonts w:cs="Arial"/>
                    </w:rPr>
                  </w:pPr>
                </w:p>
                <w:p w:rsidR="004865A6" w:rsidRDefault="004865A6" w:rsidP="00A164CE"/>
              </w:txbxContent>
            </v:textbox>
          </v:rect>
        </w:pict>
      </w:r>
      <w:r w:rsidRPr="00404637">
        <w:rPr>
          <w:b/>
          <w:noProof/>
          <w:sz w:val="20"/>
          <w:u w:val="single"/>
          <w:lang w:val="en-US" w:eastAsia="en-US"/>
        </w:rPr>
        <w:pict>
          <v:rect id="_x0000_s1117" style="position:absolute;margin-left:96pt;margin-top:3.1pt;width:96pt;height:67.7pt;z-index:251698176" strokecolor="#36f">
            <v:textbox style="mso-next-textbox:#_x0000_s1117">
              <w:txbxContent>
                <w:p w:rsidR="004865A6" w:rsidRPr="00F13020" w:rsidRDefault="004865A6" w:rsidP="00A164CE">
                  <w:pPr>
                    <w:rPr>
                      <w:rFonts w:cs="Arial"/>
                    </w:rPr>
                  </w:pPr>
                  <w:r w:rsidRPr="00F13020">
                    <w:rPr>
                      <w:rFonts w:cs="Arial"/>
                    </w:rPr>
                    <w:t xml:space="preserve">Financial </w:t>
                  </w:r>
                  <w:r>
                    <w:rPr>
                      <w:rFonts w:cs="Arial"/>
                    </w:rPr>
                    <w:t>S</w:t>
                  </w:r>
                  <w:r w:rsidRPr="00F13020">
                    <w:rPr>
                      <w:rFonts w:cs="Arial"/>
                    </w:rPr>
                    <w:t>ystems</w:t>
                  </w:r>
                  <w:r>
                    <w:rPr>
                      <w:rFonts w:cs="Arial"/>
                    </w:rPr>
                    <w:t xml:space="preserve"> </w:t>
                  </w:r>
                </w:p>
                <w:p w:rsidR="004865A6" w:rsidRDefault="004865A6" w:rsidP="00A164CE"/>
              </w:txbxContent>
            </v:textbox>
          </v:rect>
        </w:pict>
      </w:r>
    </w:p>
    <w:p w:rsidR="00A164CE" w:rsidRDefault="00A164CE" w:rsidP="00A164CE">
      <w:pPr>
        <w:rPr>
          <w:rFonts w:cs="Arial"/>
          <w:sz w:val="22"/>
          <w:szCs w:val="22"/>
        </w:rPr>
      </w:pPr>
    </w:p>
    <w:p w:rsidR="00A164CE" w:rsidRDefault="00A164CE" w:rsidP="00A164CE">
      <w:pPr>
        <w:rPr>
          <w:rFonts w:cs="Arial"/>
          <w:sz w:val="22"/>
          <w:szCs w:val="22"/>
        </w:rPr>
      </w:pPr>
    </w:p>
    <w:p w:rsidR="00A164CE" w:rsidRDefault="00A164CE" w:rsidP="00A164CE">
      <w:pPr>
        <w:rPr>
          <w:rFonts w:cs="Arial"/>
          <w:sz w:val="22"/>
          <w:szCs w:val="22"/>
        </w:rPr>
      </w:pPr>
    </w:p>
    <w:p w:rsidR="00A164CE" w:rsidRDefault="00A164CE" w:rsidP="00A164CE">
      <w:pPr>
        <w:rPr>
          <w:rFonts w:cs="Arial"/>
          <w:sz w:val="22"/>
          <w:szCs w:val="22"/>
        </w:rPr>
      </w:pPr>
    </w:p>
    <w:p w:rsidR="00A164CE" w:rsidRDefault="00A164CE" w:rsidP="00A164CE">
      <w:pPr>
        <w:rPr>
          <w:sz w:val="22"/>
        </w:rPr>
      </w:pPr>
    </w:p>
    <w:p w:rsidR="00A164CE" w:rsidRDefault="00404637" w:rsidP="00A164CE">
      <w:pPr>
        <w:rPr>
          <w:sz w:val="22"/>
        </w:rPr>
      </w:pPr>
      <w:r w:rsidRPr="00404637">
        <w:rPr>
          <w:b/>
          <w:noProof/>
          <w:u w:val="single"/>
        </w:rPr>
        <w:pict>
          <v:rect id="_x0000_s1127" style="position:absolute;margin-left:96pt;margin-top:2.6pt;width:96pt;height:35.4pt;z-index:251708416" strokecolor="#36f">
            <v:textbox style="mso-next-textbox:#_x0000_s1127">
              <w:txbxContent>
                <w:p w:rsidR="004865A6" w:rsidRDefault="004865A6" w:rsidP="00A164CE">
                  <w:pPr>
                    <w:jc w:val="center"/>
                    <w:rPr>
                      <w:rFonts w:cs="Arial"/>
                    </w:rPr>
                  </w:pPr>
                  <w:r>
                    <w:rPr>
                      <w:rFonts w:cs="Arial"/>
                    </w:rPr>
                    <w:t>Principal Auditor (x2)</w:t>
                  </w:r>
                </w:p>
                <w:p w:rsidR="004865A6" w:rsidRDefault="004865A6" w:rsidP="00A164CE"/>
              </w:txbxContent>
            </v:textbox>
          </v:rect>
        </w:pict>
      </w:r>
      <w:r w:rsidRPr="00404637">
        <w:rPr>
          <w:rFonts w:cs="Arial"/>
          <w:noProof/>
          <w:sz w:val="22"/>
          <w:szCs w:val="22"/>
        </w:rPr>
        <w:pict>
          <v:rect id="_x0000_s1128" style="position:absolute;margin-left:3in;margin-top:2.6pt;width:108pt;height:35.4pt;z-index:251709440" strokecolor="#36f">
            <v:textbox style="mso-next-textbox:#_x0000_s1128">
              <w:txbxContent>
                <w:p w:rsidR="004865A6" w:rsidRDefault="004865A6" w:rsidP="00A164CE">
                  <w:pPr>
                    <w:jc w:val="center"/>
                    <w:rPr>
                      <w:rFonts w:cs="Arial"/>
                    </w:rPr>
                  </w:pPr>
                  <w:r>
                    <w:rPr>
                      <w:rFonts w:cs="Arial"/>
                    </w:rPr>
                    <w:t>Principal Auditor (x2)</w:t>
                  </w:r>
                </w:p>
                <w:p w:rsidR="004865A6" w:rsidRDefault="004865A6" w:rsidP="00A164CE"/>
              </w:txbxContent>
            </v:textbox>
          </v:rect>
        </w:pict>
      </w:r>
      <w:r w:rsidRPr="00404637">
        <w:rPr>
          <w:b/>
          <w:noProof/>
          <w:u w:val="single"/>
        </w:rPr>
        <w:pict>
          <v:rect id="_x0000_s1129" style="position:absolute;margin-left:366pt;margin-top:2.65pt;width:102pt;height:35.4pt;z-index:251710464" strokecolor="#36f">
            <v:textbox style="mso-next-textbox:#_x0000_s1129">
              <w:txbxContent>
                <w:p w:rsidR="004865A6" w:rsidRDefault="004865A6" w:rsidP="00A164CE">
                  <w:pPr>
                    <w:jc w:val="center"/>
                    <w:rPr>
                      <w:rFonts w:cs="Arial"/>
                    </w:rPr>
                  </w:pPr>
                  <w:r>
                    <w:rPr>
                      <w:rFonts w:cs="Arial"/>
                    </w:rPr>
                    <w:t>Principal Auditor (x1)</w:t>
                  </w:r>
                </w:p>
                <w:p w:rsidR="004865A6" w:rsidRDefault="004865A6" w:rsidP="00A164CE"/>
              </w:txbxContent>
            </v:textbox>
          </v:rect>
        </w:pict>
      </w:r>
      <w:r w:rsidRPr="00404637">
        <w:rPr>
          <w:rFonts w:cs="Arial"/>
          <w:noProof/>
          <w:sz w:val="22"/>
          <w:szCs w:val="22"/>
        </w:rPr>
        <w:pict>
          <v:rect id="_x0000_s1130" style="position:absolute;margin-left:498pt;margin-top:2.6pt;width:96pt;height:35.4pt;z-index:251711488" strokecolor="#36f">
            <v:textbox style="mso-next-textbox:#_x0000_s1130">
              <w:txbxContent>
                <w:p w:rsidR="004865A6" w:rsidRDefault="004865A6" w:rsidP="00A164CE">
                  <w:pPr>
                    <w:jc w:val="center"/>
                    <w:rPr>
                      <w:rFonts w:cs="Arial"/>
                    </w:rPr>
                  </w:pPr>
                  <w:r>
                    <w:rPr>
                      <w:rFonts w:cs="Arial"/>
                    </w:rPr>
                    <w:t>Principal Auditor (x1)</w:t>
                  </w:r>
                </w:p>
                <w:p w:rsidR="004865A6" w:rsidRDefault="004865A6" w:rsidP="00A164CE"/>
              </w:txbxContent>
            </v:textbox>
          </v:rect>
        </w:pict>
      </w:r>
    </w:p>
    <w:p w:rsidR="00A164CE" w:rsidRDefault="00A164CE" w:rsidP="00A164CE">
      <w:pPr>
        <w:rPr>
          <w:sz w:val="22"/>
        </w:rPr>
      </w:pPr>
    </w:p>
    <w:p w:rsidR="00A164CE" w:rsidRDefault="00A164CE" w:rsidP="00A164CE">
      <w:pPr>
        <w:rPr>
          <w:sz w:val="22"/>
        </w:rPr>
      </w:pPr>
    </w:p>
    <w:p w:rsidR="00A164CE" w:rsidRDefault="00404637" w:rsidP="00A164CE">
      <w:pPr>
        <w:rPr>
          <w:sz w:val="22"/>
        </w:rPr>
      </w:pPr>
      <w:r w:rsidRPr="00404637">
        <w:rPr>
          <w:b/>
          <w:noProof/>
          <w:sz w:val="20"/>
          <w:u w:val="single"/>
          <w:lang w:val="en-US" w:eastAsia="en-US"/>
        </w:rPr>
        <w:pict>
          <v:rect id="_x0000_s1121" style="position:absolute;margin-left:78pt;margin-top:9.7pt;width:552pt;height:32.35pt;z-index:251702272" strokecolor="#36f">
            <v:textbox style="mso-next-textbox:#_x0000_s1121">
              <w:txbxContent>
                <w:p w:rsidR="004865A6" w:rsidRDefault="004865A6" w:rsidP="00A164CE">
                  <w:pPr>
                    <w:jc w:val="center"/>
                    <w:rPr>
                      <w:rFonts w:cs="Arial"/>
                      <w:sz w:val="12"/>
                      <w:szCs w:val="12"/>
                    </w:rPr>
                  </w:pPr>
                </w:p>
                <w:p w:rsidR="004865A6" w:rsidRDefault="004865A6" w:rsidP="00A164CE">
                  <w:pPr>
                    <w:jc w:val="center"/>
                    <w:rPr>
                      <w:rFonts w:cs="Arial"/>
                    </w:rPr>
                  </w:pPr>
                  <w:r>
                    <w:rPr>
                      <w:rFonts w:cs="Arial"/>
                    </w:rPr>
                    <w:t>Standard automated audit work papers / protocol for review of work</w:t>
                  </w:r>
                </w:p>
                <w:p w:rsidR="004865A6" w:rsidRDefault="004865A6" w:rsidP="00A164CE">
                  <w:pPr>
                    <w:rPr>
                      <w:rFonts w:cs="Arial"/>
                      <w:sz w:val="12"/>
                      <w:szCs w:val="12"/>
                    </w:rPr>
                  </w:pPr>
                </w:p>
                <w:p w:rsidR="004865A6" w:rsidRDefault="004865A6" w:rsidP="00A164CE"/>
              </w:txbxContent>
            </v:textbox>
          </v:rect>
        </w:pict>
      </w:r>
    </w:p>
    <w:p w:rsidR="00A164CE" w:rsidRDefault="00A164CE" w:rsidP="00A164CE">
      <w:pPr>
        <w:rPr>
          <w:sz w:val="22"/>
        </w:rPr>
      </w:pPr>
    </w:p>
    <w:p w:rsidR="00A164CE" w:rsidRDefault="00A164CE" w:rsidP="00A164CE">
      <w:pPr>
        <w:rPr>
          <w:sz w:val="22"/>
        </w:rPr>
      </w:pPr>
    </w:p>
    <w:p w:rsidR="00A164CE" w:rsidRDefault="00A164CE" w:rsidP="00A164CE">
      <w:pPr>
        <w:rPr>
          <w:sz w:val="22"/>
        </w:rPr>
      </w:pPr>
    </w:p>
    <w:p w:rsidR="00A164CE" w:rsidRDefault="00404637" w:rsidP="00A164CE">
      <w:pPr>
        <w:rPr>
          <w:sz w:val="22"/>
        </w:rPr>
      </w:pPr>
      <w:r w:rsidRPr="00404637">
        <w:rPr>
          <w:b/>
          <w:noProof/>
          <w:sz w:val="20"/>
          <w:u w:val="single"/>
          <w:lang w:val="en-US" w:eastAsia="en-US"/>
        </w:rPr>
        <w:pict>
          <v:rect id="_x0000_s1122" style="position:absolute;margin-left:78pt;margin-top:4.1pt;width:552pt;height:42.65pt;z-index:251703296" strokecolor="#36f">
            <v:textbox style="mso-next-textbox:#_x0000_s1122">
              <w:txbxContent>
                <w:p w:rsidR="004865A6" w:rsidRPr="00325817" w:rsidRDefault="004865A6" w:rsidP="00A164CE">
                  <w:pPr>
                    <w:jc w:val="center"/>
                    <w:rPr>
                      <w:rFonts w:cs="Arial"/>
                    </w:rPr>
                  </w:pPr>
                  <w:r w:rsidRPr="00325817">
                    <w:rPr>
                      <w:rFonts w:cs="Arial"/>
                    </w:rPr>
                    <w:t>Senior Auditors</w:t>
                  </w:r>
                </w:p>
                <w:p w:rsidR="004865A6" w:rsidRPr="00325817" w:rsidRDefault="004865A6" w:rsidP="00A164CE">
                  <w:pPr>
                    <w:jc w:val="center"/>
                    <w:rPr>
                      <w:rFonts w:cs="Arial"/>
                    </w:rPr>
                  </w:pPr>
                  <w:r w:rsidRPr="00325817">
                    <w:rPr>
                      <w:rFonts w:cs="Arial"/>
                    </w:rPr>
                    <w:t>Auditors</w:t>
                  </w:r>
                </w:p>
              </w:txbxContent>
            </v:textbox>
          </v:rect>
        </w:pict>
      </w:r>
    </w:p>
    <w:p w:rsidR="00A164CE" w:rsidRDefault="00A164CE" w:rsidP="003019CF">
      <w:pPr>
        <w:jc w:val="right"/>
        <w:rPr>
          <w:sz w:val="22"/>
          <w:u w:val="single"/>
        </w:rPr>
      </w:pPr>
      <w:r>
        <w:rPr>
          <w:sz w:val="22"/>
          <w:u w:val="single"/>
        </w:rPr>
        <w:lastRenderedPageBreak/>
        <w:t>Appendix 5</w:t>
      </w:r>
    </w:p>
    <w:p w:rsidR="00A164CE" w:rsidRDefault="00A164CE" w:rsidP="00A164CE">
      <w:pPr>
        <w:rPr>
          <w:sz w:val="22"/>
        </w:rPr>
      </w:pPr>
    </w:p>
    <w:p w:rsidR="00A164CE" w:rsidRDefault="00A164CE" w:rsidP="00A164CE">
      <w:pPr>
        <w:rPr>
          <w:rFonts w:cs="Arial"/>
          <w:b/>
        </w:rPr>
      </w:pPr>
      <w:r>
        <w:rPr>
          <w:rFonts w:cs="Arial"/>
          <w:b/>
        </w:rPr>
        <w:t>Staff roles and responsibilities:</w:t>
      </w:r>
    </w:p>
    <w:p w:rsidR="00A164CE" w:rsidRDefault="00A164CE" w:rsidP="00A164C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75"/>
        <w:gridCol w:w="4308"/>
        <w:gridCol w:w="3360"/>
      </w:tblGrid>
      <w:tr w:rsidR="00A164CE" w:rsidTr="004865A6">
        <w:tc>
          <w:tcPr>
            <w:tcW w:w="1985" w:type="dxa"/>
            <w:shd w:val="pct10" w:color="auto" w:fill="FFFFFF"/>
          </w:tcPr>
          <w:p w:rsidR="00A164CE" w:rsidRDefault="00A164CE" w:rsidP="004865A6"/>
        </w:tc>
        <w:tc>
          <w:tcPr>
            <w:tcW w:w="3175" w:type="dxa"/>
            <w:shd w:val="pct10" w:color="auto" w:fill="FFFFFF"/>
          </w:tcPr>
          <w:p w:rsidR="00A164CE" w:rsidRDefault="00A164CE" w:rsidP="004865A6">
            <w:pPr>
              <w:jc w:val="center"/>
            </w:pPr>
            <w:r>
              <w:t xml:space="preserve">RELATIONSHIPS </w:t>
            </w:r>
          </w:p>
        </w:tc>
        <w:tc>
          <w:tcPr>
            <w:tcW w:w="4308" w:type="dxa"/>
            <w:shd w:val="pct10" w:color="auto" w:fill="FFFFFF"/>
          </w:tcPr>
          <w:p w:rsidR="00A164CE" w:rsidRDefault="00A164CE" w:rsidP="004865A6">
            <w:pPr>
              <w:jc w:val="center"/>
            </w:pPr>
            <w:r>
              <w:t>AUDIT PROCESS</w:t>
            </w:r>
          </w:p>
        </w:tc>
        <w:tc>
          <w:tcPr>
            <w:tcW w:w="3360" w:type="dxa"/>
            <w:shd w:val="pct10" w:color="auto" w:fill="FFFFFF"/>
          </w:tcPr>
          <w:p w:rsidR="00A164CE" w:rsidRDefault="00A164CE" w:rsidP="004865A6">
            <w:r>
              <w:t xml:space="preserve">PERSONNEL ISSUES </w:t>
            </w:r>
          </w:p>
        </w:tc>
      </w:tr>
      <w:tr w:rsidR="00A164CE" w:rsidTr="004865A6">
        <w:tc>
          <w:tcPr>
            <w:tcW w:w="1985" w:type="dxa"/>
          </w:tcPr>
          <w:p w:rsidR="00A164CE" w:rsidRDefault="00A164CE" w:rsidP="004865A6">
            <w:pPr>
              <w:rPr>
                <w:rFonts w:cs="Arial"/>
                <w:b/>
                <w:bCs/>
              </w:rPr>
            </w:pPr>
            <w:r>
              <w:rPr>
                <w:rFonts w:cs="Arial"/>
                <w:b/>
                <w:bCs/>
              </w:rPr>
              <w:t xml:space="preserve">HEAD OF AUDIT </w:t>
            </w:r>
          </w:p>
        </w:tc>
        <w:tc>
          <w:tcPr>
            <w:tcW w:w="3175" w:type="dxa"/>
          </w:tcPr>
          <w:p w:rsidR="00A164CE" w:rsidRDefault="00A164CE" w:rsidP="004865A6">
            <w:pPr>
              <w:pStyle w:val="BodyText2"/>
              <w:spacing w:after="0" w:line="240" w:lineRule="auto"/>
              <w:rPr>
                <w:rFonts w:ascii="Arial" w:hAnsi="Arial" w:cs="Arial"/>
                <w:sz w:val="20"/>
                <w:szCs w:val="20"/>
              </w:rPr>
            </w:pP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Maintain Audit Commission relationships</w:t>
            </w: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Develop and maintain relationships with the Chairs of the Audit Committees</w:t>
            </w: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Foster relationships with other Heads of Audit (PCT etc)</w:t>
            </w: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 xml:space="preserve">Maintain relations with Chief Executives, S151 Officers and other strategic management </w:t>
            </w: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p w:rsidR="00A164CE" w:rsidRDefault="00A164CE" w:rsidP="004865A6">
            <w:pPr>
              <w:pStyle w:val="BodyText2"/>
              <w:spacing w:after="0" w:line="240" w:lineRule="auto"/>
              <w:rPr>
                <w:rFonts w:ascii="Arial" w:hAnsi="Arial" w:cs="Arial"/>
                <w:sz w:val="20"/>
                <w:szCs w:val="20"/>
              </w:rPr>
            </w:pPr>
          </w:p>
        </w:tc>
        <w:tc>
          <w:tcPr>
            <w:tcW w:w="4308" w:type="dxa"/>
          </w:tcPr>
          <w:p w:rsidR="00A164CE" w:rsidRDefault="00A164CE" w:rsidP="004865A6">
            <w:pPr>
              <w:rPr>
                <w:rFonts w:cs="Arial"/>
                <w:sz w:val="20"/>
              </w:rPr>
            </w:pPr>
          </w:p>
          <w:p w:rsidR="00A164CE" w:rsidRDefault="00A164CE" w:rsidP="00A164CE">
            <w:pPr>
              <w:numPr>
                <w:ilvl w:val="0"/>
                <w:numId w:val="36"/>
              </w:numPr>
              <w:spacing w:line="240" w:lineRule="auto"/>
              <w:rPr>
                <w:rFonts w:cs="Arial"/>
                <w:sz w:val="20"/>
              </w:rPr>
            </w:pPr>
            <w:r>
              <w:rPr>
                <w:rFonts w:cs="Arial"/>
                <w:sz w:val="20"/>
              </w:rPr>
              <w:t>Develop a strategy to develop shared services, to encompass work on value for money, procurement / contract audit etc, and to deliver agreed savings</w:t>
            </w:r>
          </w:p>
          <w:p w:rsidR="00A164CE" w:rsidRDefault="00A164CE" w:rsidP="00A164CE">
            <w:pPr>
              <w:numPr>
                <w:ilvl w:val="0"/>
                <w:numId w:val="36"/>
              </w:numPr>
              <w:spacing w:line="240" w:lineRule="auto"/>
              <w:rPr>
                <w:rFonts w:cs="Arial"/>
                <w:sz w:val="20"/>
              </w:rPr>
            </w:pPr>
            <w:r>
              <w:rPr>
                <w:rFonts w:cs="Arial"/>
                <w:sz w:val="20"/>
              </w:rPr>
              <w:t xml:space="preserve">Implement processes to ensure consistent audits </w:t>
            </w:r>
          </w:p>
          <w:p w:rsidR="00A164CE" w:rsidRDefault="00A164CE" w:rsidP="00A164CE">
            <w:pPr>
              <w:numPr>
                <w:ilvl w:val="0"/>
                <w:numId w:val="36"/>
              </w:numPr>
              <w:spacing w:line="240" w:lineRule="auto"/>
              <w:rPr>
                <w:rFonts w:cs="Arial"/>
                <w:sz w:val="20"/>
              </w:rPr>
            </w:pPr>
            <w:r>
              <w:rPr>
                <w:rFonts w:cs="Arial"/>
                <w:sz w:val="20"/>
              </w:rPr>
              <w:t xml:space="preserve">Develop and implement protocols over the timely reporting of findings and agreeing actions, obtaining assurance over the implementation of recommendations within Directorates and reporting to CMT and Audit and Assurance Committees. </w:t>
            </w:r>
          </w:p>
          <w:p w:rsidR="00A164CE" w:rsidRDefault="00A164CE" w:rsidP="00A164CE">
            <w:pPr>
              <w:numPr>
                <w:ilvl w:val="0"/>
                <w:numId w:val="36"/>
              </w:numPr>
              <w:spacing w:line="240" w:lineRule="auto"/>
              <w:rPr>
                <w:rFonts w:cs="Arial"/>
                <w:sz w:val="20"/>
              </w:rPr>
            </w:pPr>
            <w:r>
              <w:rPr>
                <w:rFonts w:cs="Arial"/>
                <w:sz w:val="20"/>
              </w:rPr>
              <w:t>Perform an overview of audit plans, and develop and monitor a programme to ensure effective delivery</w:t>
            </w:r>
          </w:p>
          <w:p w:rsidR="00A164CE" w:rsidRDefault="00A164CE" w:rsidP="00A164CE">
            <w:pPr>
              <w:numPr>
                <w:ilvl w:val="0"/>
                <w:numId w:val="36"/>
              </w:numPr>
              <w:spacing w:line="240" w:lineRule="auto"/>
              <w:rPr>
                <w:rFonts w:cs="Arial"/>
                <w:sz w:val="20"/>
              </w:rPr>
            </w:pPr>
            <w:r>
              <w:rPr>
                <w:rFonts w:cs="Arial"/>
                <w:sz w:val="20"/>
              </w:rPr>
              <w:t xml:space="preserve">Implement processes to foster continual improvement in audit methodology and performance </w:t>
            </w:r>
          </w:p>
          <w:p w:rsidR="00A164CE" w:rsidRDefault="00A164CE" w:rsidP="00A164CE">
            <w:pPr>
              <w:numPr>
                <w:ilvl w:val="0"/>
                <w:numId w:val="36"/>
              </w:numPr>
              <w:spacing w:line="240" w:lineRule="auto"/>
              <w:rPr>
                <w:rFonts w:cs="Arial"/>
                <w:sz w:val="20"/>
              </w:rPr>
            </w:pPr>
            <w:r>
              <w:rPr>
                <w:rFonts w:cs="Arial"/>
                <w:sz w:val="20"/>
              </w:rPr>
              <w:t xml:space="preserve">Raise the awareness and impact of audit </w:t>
            </w:r>
          </w:p>
          <w:p w:rsidR="00A164CE" w:rsidRDefault="00A164CE" w:rsidP="00A164CE">
            <w:pPr>
              <w:numPr>
                <w:ilvl w:val="0"/>
                <w:numId w:val="36"/>
              </w:numPr>
              <w:spacing w:line="240" w:lineRule="auto"/>
              <w:rPr>
                <w:rFonts w:cs="Arial"/>
                <w:sz w:val="20"/>
              </w:rPr>
            </w:pPr>
            <w:r>
              <w:rPr>
                <w:rFonts w:cs="Arial"/>
                <w:sz w:val="20"/>
              </w:rPr>
              <w:t xml:space="preserve">In conjunction with the Monitoring Officer provide training and raise awareness of fraud and whistle blowing procedures and the code of </w:t>
            </w:r>
            <w:r>
              <w:rPr>
                <w:rFonts w:cs="Arial"/>
                <w:sz w:val="20"/>
              </w:rPr>
              <w:lastRenderedPageBreak/>
              <w:t>conduct</w:t>
            </w:r>
          </w:p>
          <w:p w:rsidR="00A164CE" w:rsidRDefault="00A164CE" w:rsidP="00A164CE">
            <w:pPr>
              <w:numPr>
                <w:ilvl w:val="0"/>
                <w:numId w:val="36"/>
              </w:numPr>
              <w:spacing w:line="240" w:lineRule="auto"/>
              <w:rPr>
                <w:rFonts w:cs="Arial"/>
                <w:sz w:val="20"/>
              </w:rPr>
            </w:pPr>
            <w:r>
              <w:rPr>
                <w:rFonts w:cs="Arial"/>
                <w:sz w:val="20"/>
              </w:rPr>
              <w:t>Review high level audit reports</w:t>
            </w:r>
          </w:p>
          <w:p w:rsidR="00A164CE" w:rsidRDefault="00A164CE" w:rsidP="00A164CE">
            <w:pPr>
              <w:numPr>
                <w:ilvl w:val="0"/>
                <w:numId w:val="36"/>
              </w:numPr>
              <w:spacing w:line="240" w:lineRule="auto"/>
              <w:rPr>
                <w:rFonts w:cs="Arial"/>
                <w:sz w:val="20"/>
              </w:rPr>
            </w:pPr>
            <w:r>
              <w:rPr>
                <w:rFonts w:cs="Arial"/>
                <w:sz w:val="20"/>
              </w:rPr>
              <w:t xml:space="preserve">Implement a process of continuous audit efficiency </w:t>
            </w:r>
          </w:p>
          <w:p w:rsidR="00A164CE" w:rsidRDefault="00A164CE" w:rsidP="00A164CE">
            <w:pPr>
              <w:numPr>
                <w:ilvl w:val="0"/>
                <w:numId w:val="36"/>
              </w:numPr>
              <w:spacing w:line="240" w:lineRule="auto"/>
              <w:rPr>
                <w:rFonts w:cs="Arial"/>
                <w:sz w:val="20"/>
              </w:rPr>
            </w:pPr>
            <w:r>
              <w:rPr>
                <w:rFonts w:cs="Arial"/>
                <w:sz w:val="20"/>
              </w:rPr>
              <w:t xml:space="preserve">Provide input to Governance, Use of Resources, and risk management reporting </w:t>
            </w:r>
          </w:p>
          <w:p w:rsidR="00A164CE" w:rsidRDefault="00A164CE" w:rsidP="004865A6">
            <w:pPr>
              <w:rPr>
                <w:rFonts w:cs="Arial"/>
                <w:sz w:val="20"/>
              </w:rPr>
            </w:pPr>
          </w:p>
        </w:tc>
        <w:tc>
          <w:tcPr>
            <w:tcW w:w="3360" w:type="dxa"/>
          </w:tcPr>
          <w:p w:rsidR="00A164CE" w:rsidRDefault="00A164CE" w:rsidP="004865A6">
            <w:pPr>
              <w:pStyle w:val="BodyText2"/>
              <w:spacing w:after="0" w:line="240" w:lineRule="auto"/>
              <w:rPr>
                <w:rFonts w:ascii="Arial" w:hAnsi="Arial" w:cs="Arial"/>
                <w:sz w:val="20"/>
                <w:szCs w:val="20"/>
              </w:rPr>
            </w:pP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Maintain a programme of job rotation which can be demonstrably linked to training programmes</w:t>
            </w: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Recruitment</w:t>
            </w: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Appraisals</w:t>
            </w:r>
          </w:p>
          <w:p w:rsidR="00A164CE" w:rsidRDefault="00A164CE" w:rsidP="00A164CE">
            <w:pPr>
              <w:pStyle w:val="BodyText2"/>
              <w:numPr>
                <w:ilvl w:val="0"/>
                <w:numId w:val="36"/>
              </w:numPr>
              <w:spacing w:after="0" w:line="240" w:lineRule="auto"/>
              <w:rPr>
                <w:rFonts w:ascii="Arial" w:hAnsi="Arial" w:cs="Arial"/>
                <w:sz w:val="20"/>
                <w:szCs w:val="20"/>
              </w:rPr>
            </w:pPr>
            <w:r>
              <w:rPr>
                <w:rFonts w:ascii="Arial" w:hAnsi="Arial" w:cs="Arial"/>
                <w:sz w:val="20"/>
                <w:szCs w:val="20"/>
              </w:rPr>
              <w:t>Perform unit meetings</w:t>
            </w:r>
          </w:p>
          <w:p w:rsidR="00A164CE" w:rsidRDefault="00A164CE" w:rsidP="004865A6">
            <w:pPr>
              <w:pStyle w:val="BodyText2"/>
              <w:spacing w:after="0" w:line="240" w:lineRule="auto"/>
              <w:rPr>
                <w:rFonts w:ascii="Arial" w:hAnsi="Arial" w:cs="Arial"/>
                <w:sz w:val="20"/>
                <w:szCs w:val="20"/>
              </w:rPr>
            </w:pPr>
          </w:p>
        </w:tc>
      </w:tr>
      <w:tr w:rsidR="00A164CE" w:rsidTr="004865A6">
        <w:tc>
          <w:tcPr>
            <w:tcW w:w="1985" w:type="dxa"/>
          </w:tcPr>
          <w:p w:rsidR="00A164CE" w:rsidRDefault="00A164CE" w:rsidP="004865A6">
            <w:pPr>
              <w:rPr>
                <w:rFonts w:cs="Arial"/>
                <w:b/>
                <w:bCs/>
              </w:rPr>
            </w:pPr>
            <w:r>
              <w:rPr>
                <w:rFonts w:cs="Arial"/>
                <w:b/>
                <w:bCs/>
              </w:rPr>
              <w:lastRenderedPageBreak/>
              <w:t>AUDIT MANAGER (AM)</w:t>
            </w:r>
          </w:p>
          <w:p w:rsidR="00A164CE" w:rsidRDefault="00A164CE" w:rsidP="004865A6">
            <w:pPr>
              <w:rPr>
                <w:b/>
                <w:bCs/>
                <w:sz w:val="16"/>
              </w:rPr>
            </w:pPr>
          </w:p>
          <w:p w:rsidR="00A164CE" w:rsidRDefault="00A164CE" w:rsidP="004865A6"/>
        </w:tc>
        <w:tc>
          <w:tcPr>
            <w:tcW w:w="3175" w:type="dxa"/>
          </w:tcPr>
          <w:p w:rsidR="00A164CE" w:rsidRDefault="00A164CE" w:rsidP="00A164CE">
            <w:pPr>
              <w:pStyle w:val="BodyText2"/>
              <w:numPr>
                <w:ilvl w:val="0"/>
                <w:numId w:val="17"/>
              </w:numPr>
              <w:spacing w:after="0" w:line="240" w:lineRule="auto"/>
              <w:rPr>
                <w:rFonts w:ascii="Arial" w:hAnsi="Arial" w:cs="Arial"/>
                <w:sz w:val="20"/>
                <w:szCs w:val="20"/>
              </w:rPr>
            </w:pPr>
            <w:r>
              <w:rPr>
                <w:rFonts w:ascii="Arial" w:hAnsi="Arial" w:cs="Arial"/>
                <w:sz w:val="20"/>
                <w:szCs w:val="20"/>
              </w:rPr>
              <w:t>Develop and maintain effective partnerships with the business – present Audit Plan to Audit Committee</w:t>
            </w:r>
          </w:p>
          <w:p w:rsidR="00A164CE" w:rsidRDefault="00A164CE" w:rsidP="00A164CE">
            <w:pPr>
              <w:numPr>
                <w:ilvl w:val="0"/>
                <w:numId w:val="17"/>
              </w:numPr>
              <w:spacing w:line="240" w:lineRule="auto"/>
              <w:rPr>
                <w:rFonts w:cs="Arial"/>
                <w:sz w:val="20"/>
              </w:rPr>
            </w:pPr>
            <w:r>
              <w:rPr>
                <w:rFonts w:cs="Arial"/>
                <w:sz w:val="20"/>
              </w:rPr>
              <w:t xml:space="preserve">Deliver audit report </w:t>
            </w:r>
          </w:p>
          <w:p w:rsidR="00A164CE" w:rsidRDefault="00A164CE" w:rsidP="00A164CE">
            <w:pPr>
              <w:numPr>
                <w:ilvl w:val="0"/>
                <w:numId w:val="17"/>
              </w:numPr>
              <w:spacing w:line="240" w:lineRule="auto"/>
              <w:rPr>
                <w:rFonts w:cs="Arial"/>
                <w:sz w:val="20"/>
              </w:rPr>
            </w:pPr>
            <w:r>
              <w:rPr>
                <w:rFonts w:cs="Arial"/>
                <w:sz w:val="20"/>
              </w:rPr>
              <w:t>Develop a deep understanding of the business through effective partnerships and a common  view of the risks associated with it</w:t>
            </w:r>
          </w:p>
          <w:p w:rsidR="00A164CE" w:rsidRDefault="00A164CE" w:rsidP="00A164CE">
            <w:pPr>
              <w:numPr>
                <w:ilvl w:val="0"/>
                <w:numId w:val="17"/>
              </w:numPr>
              <w:spacing w:line="240" w:lineRule="auto"/>
              <w:rPr>
                <w:rFonts w:cs="Arial"/>
                <w:sz w:val="20"/>
              </w:rPr>
            </w:pPr>
            <w:r>
              <w:rPr>
                <w:rFonts w:cs="Arial"/>
                <w:sz w:val="20"/>
              </w:rPr>
              <w:t xml:space="preserve">Contribute to efficient and effective audit service through providing centre of excellence on product/process </w:t>
            </w:r>
          </w:p>
        </w:tc>
        <w:tc>
          <w:tcPr>
            <w:tcW w:w="4308" w:type="dxa"/>
          </w:tcPr>
          <w:p w:rsidR="00A164CE" w:rsidRDefault="00A164CE" w:rsidP="00A164CE">
            <w:pPr>
              <w:numPr>
                <w:ilvl w:val="0"/>
                <w:numId w:val="18"/>
              </w:numPr>
              <w:spacing w:line="240" w:lineRule="auto"/>
              <w:rPr>
                <w:rFonts w:cs="Arial"/>
                <w:sz w:val="20"/>
              </w:rPr>
            </w:pPr>
            <w:r>
              <w:rPr>
                <w:rFonts w:cs="Arial"/>
                <w:sz w:val="20"/>
              </w:rPr>
              <w:t>Determine what work needs to be done to form a reliable opinion, including producing an Audit Scope</w:t>
            </w:r>
          </w:p>
          <w:p w:rsidR="00A164CE" w:rsidRDefault="00A164CE" w:rsidP="00A164CE">
            <w:pPr>
              <w:numPr>
                <w:ilvl w:val="0"/>
                <w:numId w:val="18"/>
              </w:numPr>
              <w:spacing w:line="240" w:lineRule="auto"/>
              <w:rPr>
                <w:rFonts w:cs="Arial"/>
                <w:sz w:val="20"/>
              </w:rPr>
            </w:pPr>
            <w:r>
              <w:rPr>
                <w:rFonts w:cs="Arial"/>
                <w:sz w:val="20"/>
              </w:rPr>
              <w:t xml:space="preserve">Develop Audit Plans </w:t>
            </w:r>
          </w:p>
          <w:p w:rsidR="00A164CE" w:rsidRDefault="00A164CE" w:rsidP="00A164CE">
            <w:pPr>
              <w:numPr>
                <w:ilvl w:val="0"/>
                <w:numId w:val="18"/>
              </w:numPr>
              <w:spacing w:line="240" w:lineRule="auto"/>
              <w:rPr>
                <w:rFonts w:cs="Arial"/>
                <w:sz w:val="20"/>
              </w:rPr>
            </w:pPr>
            <w:r>
              <w:rPr>
                <w:rFonts w:cs="Arial"/>
                <w:sz w:val="20"/>
              </w:rPr>
              <w:t>Agree coverage and obtain buy-in from stakeholders, the Head of Audit, and (if necessary) other Audit Managers</w:t>
            </w:r>
          </w:p>
          <w:p w:rsidR="00A164CE" w:rsidRDefault="00A164CE" w:rsidP="00A164CE">
            <w:pPr>
              <w:numPr>
                <w:ilvl w:val="0"/>
                <w:numId w:val="18"/>
              </w:numPr>
              <w:spacing w:line="240" w:lineRule="auto"/>
              <w:rPr>
                <w:rFonts w:cs="Arial"/>
                <w:sz w:val="20"/>
              </w:rPr>
            </w:pPr>
            <w:r>
              <w:rPr>
                <w:rFonts w:cs="Arial"/>
                <w:sz w:val="20"/>
              </w:rPr>
              <w:t>Request resources from the Resource Function and agree budget to deliver the Audit Plan</w:t>
            </w:r>
          </w:p>
          <w:p w:rsidR="00A164CE" w:rsidRDefault="00A164CE" w:rsidP="00A164CE">
            <w:pPr>
              <w:numPr>
                <w:ilvl w:val="0"/>
                <w:numId w:val="18"/>
              </w:numPr>
              <w:spacing w:line="240" w:lineRule="auto"/>
              <w:rPr>
                <w:rFonts w:cs="Arial"/>
                <w:sz w:val="20"/>
              </w:rPr>
            </w:pPr>
            <w:r>
              <w:rPr>
                <w:rFonts w:cs="Arial"/>
                <w:sz w:val="20"/>
              </w:rPr>
              <w:t>Agree Terms of Reference for each item on the Audit Plan which has been agreed with PA</w:t>
            </w:r>
          </w:p>
          <w:p w:rsidR="00A164CE" w:rsidRDefault="00A164CE" w:rsidP="00A164CE">
            <w:pPr>
              <w:numPr>
                <w:ilvl w:val="0"/>
                <w:numId w:val="18"/>
              </w:numPr>
              <w:spacing w:line="240" w:lineRule="auto"/>
              <w:rPr>
                <w:rFonts w:cs="Arial"/>
                <w:sz w:val="20"/>
              </w:rPr>
            </w:pPr>
            <w:r>
              <w:rPr>
                <w:rFonts w:cs="Arial"/>
                <w:sz w:val="20"/>
              </w:rPr>
              <w:t>Communicate with stakeholders and others to obtain up-to-date information about the business and associated risks</w:t>
            </w:r>
          </w:p>
          <w:p w:rsidR="00A164CE" w:rsidRDefault="00A164CE" w:rsidP="00A164CE">
            <w:pPr>
              <w:numPr>
                <w:ilvl w:val="0"/>
                <w:numId w:val="18"/>
              </w:numPr>
              <w:spacing w:line="240" w:lineRule="auto"/>
              <w:rPr>
                <w:rFonts w:cs="Arial"/>
                <w:sz w:val="20"/>
              </w:rPr>
            </w:pPr>
            <w:r>
              <w:rPr>
                <w:rFonts w:cs="Arial"/>
                <w:sz w:val="20"/>
              </w:rPr>
              <w:t>Share the results of audit work</w:t>
            </w:r>
          </w:p>
          <w:p w:rsidR="00A164CE" w:rsidRDefault="00A164CE" w:rsidP="00A164CE">
            <w:pPr>
              <w:numPr>
                <w:ilvl w:val="0"/>
                <w:numId w:val="18"/>
              </w:numPr>
              <w:spacing w:line="240" w:lineRule="auto"/>
              <w:rPr>
                <w:rFonts w:cs="Arial"/>
                <w:sz w:val="20"/>
              </w:rPr>
            </w:pPr>
            <w:r>
              <w:rPr>
                <w:rFonts w:cs="Arial"/>
                <w:sz w:val="20"/>
              </w:rPr>
              <w:t>Track actual audit expenses/time to Audit Plan</w:t>
            </w:r>
          </w:p>
          <w:p w:rsidR="00A164CE" w:rsidRDefault="00A164CE" w:rsidP="00A164CE">
            <w:pPr>
              <w:numPr>
                <w:ilvl w:val="0"/>
                <w:numId w:val="18"/>
              </w:numPr>
              <w:spacing w:line="240" w:lineRule="auto"/>
              <w:rPr>
                <w:rFonts w:cs="Arial"/>
                <w:sz w:val="20"/>
              </w:rPr>
            </w:pPr>
            <w:r>
              <w:rPr>
                <w:rFonts w:cs="Arial"/>
                <w:sz w:val="20"/>
              </w:rPr>
              <w:t>Review audit reports</w:t>
            </w:r>
          </w:p>
        </w:tc>
        <w:tc>
          <w:tcPr>
            <w:tcW w:w="3360" w:type="dxa"/>
          </w:tcPr>
          <w:p w:rsidR="00A164CE" w:rsidRDefault="00A164CE" w:rsidP="00A164CE">
            <w:pPr>
              <w:pStyle w:val="BodyText2"/>
              <w:numPr>
                <w:ilvl w:val="0"/>
                <w:numId w:val="19"/>
              </w:numPr>
              <w:spacing w:after="0" w:line="240" w:lineRule="auto"/>
              <w:rPr>
                <w:rFonts w:ascii="Arial" w:hAnsi="Arial" w:cs="Arial"/>
                <w:sz w:val="20"/>
                <w:szCs w:val="20"/>
              </w:rPr>
            </w:pPr>
            <w:r>
              <w:rPr>
                <w:rFonts w:ascii="Arial" w:hAnsi="Arial" w:cs="Arial"/>
                <w:sz w:val="20"/>
                <w:szCs w:val="20"/>
              </w:rPr>
              <w:t>Champion learning &amp; development, for staff performing each audit;</w:t>
            </w:r>
          </w:p>
          <w:p w:rsidR="00A164CE" w:rsidRDefault="00A164CE" w:rsidP="00A164CE">
            <w:pPr>
              <w:numPr>
                <w:ilvl w:val="0"/>
                <w:numId w:val="19"/>
              </w:numPr>
              <w:spacing w:line="240" w:lineRule="auto"/>
              <w:rPr>
                <w:rFonts w:cs="Arial"/>
                <w:sz w:val="20"/>
              </w:rPr>
            </w:pPr>
            <w:r>
              <w:rPr>
                <w:rFonts w:cs="Arial"/>
                <w:sz w:val="20"/>
              </w:rPr>
              <w:t>Pre audit performance briefing and post audit debrief</w:t>
            </w:r>
          </w:p>
          <w:p w:rsidR="00A164CE" w:rsidRDefault="00A164CE" w:rsidP="00A164CE">
            <w:pPr>
              <w:numPr>
                <w:ilvl w:val="0"/>
                <w:numId w:val="19"/>
              </w:numPr>
              <w:spacing w:line="240" w:lineRule="auto"/>
              <w:rPr>
                <w:rFonts w:cs="Arial"/>
                <w:sz w:val="20"/>
              </w:rPr>
            </w:pPr>
            <w:r>
              <w:rPr>
                <w:rFonts w:cs="Arial"/>
                <w:sz w:val="20"/>
              </w:rPr>
              <w:t>Coach team on audit and business issues to support success of the audit and development of the individual</w:t>
            </w:r>
          </w:p>
          <w:p w:rsidR="00A164CE" w:rsidRDefault="00A164CE" w:rsidP="00A164CE">
            <w:pPr>
              <w:numPr>
                <w:ilvl w:val="0"/>
                <w:numId w:val="19"/>
              </w:numPr>
              <w:spacing w:line="240" w:lineRule="auto"/>
              <w:rPr>
                <w:sz w:val="16"/>
              </w:rPr>
            </w:pPr>
            <w:r>
              <w:rPr>
                <w:rFonts w:cs="Arial"/>
                <w:sz w:val="20"/>
              </w:rPr>
              <w:t>Complete Assignment Reviews for each staff member working on audit</w:t>
            </w:r>
          </w:p>
          <w:p w:rsidR="00A164CE" w:rsidRPr="0079029C" w:rsidRDefault="00A164CE" w:rsidP="00A164CE">
            <w:pPr>
              <w:numPr>
                <w:ilvl w:val="0"/>
                <w:numId w:val="19"/>
              </w:numPr>
              <w:spacing w:line="240" w:lineRule="auto"/>
              <w:rPr>
                <w:sz w:val="16"/>
              </w:rPr>
            </w:pPr>
            <w:r>
              <w:rPr>
                <w:rFonts w:cs="Arial"/>
                <w:sz w:val="20"/>
              </w:rPr>
              <w:t>Undertake line management responsibilities for staff based in geographical location</w:t>
            </w:r>
          </w:p>
          <w:p w:rsidR="00A164CE" w:rsidRPr="0079029C" w:rsidRDefault="00A164CE" w:rsidP="00A164CE">
            <w:pPr>
              <w:numPr>
                <w:ilvl w:val="0"/>
                <w:numId w:val="19"/>
              </w:numPr>
              <w:spacing w:line="240" w:lineRule="auto"/>
              <w:rPr>
                <w:sz w:val="16"/>
              </w:rPr>
            </w:pPr>
            <w:r>
              <w:rPr>
                <w:rFonts w:cs="Arial"/>
                <w:sz w:val="20"/>
              </w:rPr>
              <w:t>Recruitment</w:t>
            </w:r>
          </w:p>
          <w:p w:rsidR="00A164CE" w:rsidRDefault="00A164CE" w:rsidP="00A164CE">
            <w:pPr>
              <w:numPr>
                <w:ilvl w:val="0"/>
                <w:numId w:val="19"/>
              </w:numPr>
              <w:spacing w:line="240" w:lineRule="auto"/>
              <w:rPr>
                <w:sz w:val="16"/>
              </w:rPr>
            </w:pPr>
            <w:r>
              <w:rPr>
                <w:rFonts w:cs="Arial"/>
                <w:sz w:val="20"/>
              </w:rPr>
              <w:t>Appraisals</w:t>
            </w:r>
          </w:p>
        </w:tc>
      </w:tr>
      <w:tr w:rsidR="00A164CE" w:rsidTr="004865A6">
        <w:tc>
          <w:tcPr>
            <w:tcW w:w="1985" w:type="dxa"/>
          </w:tcPr>
          <w:p w:rsidR="00A164CE" w:rsidRDefault="00A164CE" w:rsidP="004865A6">
            <w:pPr>
              <w:pStyle w:val="BodyText"/>
              <w:rPr>
                <w:rFonts w:cs="Arial"/>
              </w:rPr>
            </w:pPr>
            <w:r>
              <w:rPr>
                <w:rFonts w:cs="Arial"/>
              </w:rPr>
              <w:t>PRINCIPAL AUDITOR(PA)</w:t>
            </w:r>
          </w:p>
          <w:p w:rsidR="00A164CE" w:rsidRDefault="00A164CE" w:rsidP="004865A6">
            <w:pPr>
              <w:rPr>
                <w:b/>
                <w:bCs/>
                <w:sz w:val="16"/>
              </w:rPr>
            </w:pPr>
          </w:p>
          <w:p w:rsidR="00A164CE" w:rsidRDefault="00A164CE" w:rsidP="004865A6">
            <w:pPr>
              <w:rPr>
                <w:b/>
                <w:bCs/>
                <w:sz w:val="16"/>
              </w:rPr>
            </w:pPr>
          </w:p>
        </w:tc>
        <w:tc>
          <w:tcPr>
            <w:tcW w:w="3175" w:type="dxa"/>
          </w:tcPr>
          <w:p w:rsidR="00A164CE" w:rsidRDefault="00A164CE" w:rsidP="00A164CE">
            <w:pPr>
              <w:numPr>
                <w:ilvl w:val="0"/>
                <w:numId w:val="21"/>
              </w:numPr>
              <w:spacing w:line="240" w:lineRule="auto"/>
              <w:rPr>
                <w:rFonts w:cs="Arial"/>
                <w:sz w:val="20"/>
              </w:rPr>
            </w:pPr>
            <w:r>
              <w:rPr>
                <w:rFonts w:cs="Arial"/>
                <w:sz w:val="20"/>
              </w:rPr>
              <w:t>Contribute to forming opinions within the context of risks identified for the audit</w:t>
            </w:r>
          </w:p>
          <w:p w:rsidR="00A164CE" w:rsidRDefault="00A164CE" w:rsidP="00A164CE">
            <w:pPr>
              <w:numPr>
                <w:ilvl w:val="0"/>
                <w:numId w:val="21"/>
              </w:numPr>
              <w:spacing w:line="240" w:lineRule="auto"/>
              <w:rPr>
                <w:rFonts w:cs="Arial"/>
                <w:sz w:val="20"/>
              </w:rPr>
            </w:pPr>
            <w:r>
              <w:rPr>
                <w:rFonts w:cs="Arial"/>
                <w:sz w:val="20"/>
              </w:rPr>
              <w:t xml:space="preserve">Develop an understanding of the business and its associated risks and </w:t>
            </w:r>
            <w:r>
              <w:rPr>
                <w:rFonts w:cs="Arial"/>
                <w:sz w:val="20"/>
              </w:rPr>
              <w:lastRenderedPageBreak/>
              <w:t>controls, providing advice as appropriate to aid continuous improvement</w:t>
            </w:r>
          </w:p>
          <w:p w:rsidR="00A164CE" w:rsidRDefault="00A164CE" w:rsidP="004865A6">
            <w:pPr>
              <w:rPr>
                <w:rFonts w:cs="Arial"/>
                <w:sz w:val="20"/>
              </w:rPr>
            </w:pPr>
          </w:p>
        </w:tc>
        <w:tc>
          <w:tcPr>
            <w:tcW w:w="4308" w:type="dxa"/>
          </w:tcPr>
          <w:p w:rsidR="00A164CE" w:rsidRDefault="00A164CE" w:rsidP="00A164CE">
            <w:pPr>
              <w:numPr>
                <w:ilvl w:val="0"/>
                <w:numId w:val="20"/>
              </w:numPr>
              <w:spacing w:line="240" w:lineRule="auto"/>
              <w:rPr>
                <w:rFonts w:cs="Arial"/>
                <w:sz w:val="20"/>
              </w:rPr>
            </w:pPr>
            <w:r>
              <w:rPr>
                <w:rFonts w:cs="Arial"/>
                <w:sz w:val="20"/>
              </w:rPr>
              <w:lastRenderedPageBreak/>
              <w:t>Ensure audit work is reliable and in accordance with the direction set by the AM and conforms fully with audit processes</w:t>
            </w:r>
          </w:p>
          <w:p w:rsidR="00A164CE" w:rsidRDefault="00A164CE" w:rsidP="00A164CE">
            <w:pPr>
              <w:numPr>
                <w:ilvl w:val="0"/>
                <w:numId w:val="20"/>
              </w:numPr>
              <w:spacing w:line="240" w:lineRule="auto"/>
              <w:rPr>
                <w:rFonts w:cs="Arial"/>
                <w:sz w:val="20"/>
              </w:rPr>
            </w:pPr>
            <w:r>
              <w:rPr>
                <w:rFonts w:cs="Arial"/>
                <w:sz w:val="20"/>
              </w:rPr>
              <w:t>Plan the assignment:</w:t>
            </w:r>
          </w:p>
          <w:p w:rsidR="00A164CE" w:rsidRDefault="00A164CE" w:rsidP="00A164CE">
            <w:pPr>
              <w:numPr>
                <w:ilvl w:val="0"/>
                <w:numId w:val="24"/>
              </w:numPr>
              <w:spacing w:line="240" w:lineRule="auto"/>
              <w:rPr>
                <w:rFonts w:cs="Arial"/>
                <w:sz w:val="20"/>
              </w:rPr>
            </w:pPr>
            <w:r>
              <w:rPr>
                <w:rFonts w:cs="Arial"/>
                <w:sz w:val="20"/>
              </w:rPr>
              <w:t xml:space="preserve">Collate pre-audit information </w:t>
            </w:r>
          </w:p>
          <w:p w:rsidR="00A164CE" w:rsidRDefault="00A164CE" w:rsidP="00A164CE">
            <w:pPr>
              <w:numPr>
                <w:ilvl w:val="0"/>
                <w:numId w:val="24"/>
              </w:numPr>
              <w:spacing w:line="240" w:lineRule="auto"/>
              <w:rPr>
                <w:rFonts w:cs="Arial"/>
                <w:sz w:val="20"/>
              </w:rPr>
            </w:pPr>
            <w:r>
              <w:rPr>
                <w:rFonts w:cs="Arial"/>
                <w:sz w:val="20"/>
              </w:rPr>
              <w:lastRenderedPageBreak/>
              <w:t>Confirm objectives, budget and resource requirements with AM</w:t>
            </w:r>
          </w:p>
          <w:p w:rsidR="00A164CE" w:rsidRDefault="00A164CE" w:rsidP="00A164CE">
            <w:pPr>
              <w:numPr>
                <w:ilvl w:val="0"/>
                <w:numId w:val="24"/>
              </w:numPr>
              <w:spacing w:line="240" w:lineRule="auto"/>
              <w:rPr>
                <w:rFonts w:cs="Arial"/>
                <w:sz w:val="20"/>
              </w:rPr>
            </w:pPr>
            <w:r>
              <w:rPr>
                <w:rFonts w:cs="Arial"/>
                <w:sz w:val="20"/>
              </w:rPr>
              <w:t>Brief team and agree work allocation</w:t>
            </w:r>
          </w:p>
          <w:p w:rsidR="00A164CE" w:rsidRDefault="00A164CE" w:rsidP="00A164CE">
            <w:pPr>
              <w:numPr>
                <w:ilvl w:val="0"/>
                <w:numId w:val="23"/>
              </w:numPr>
              <w:spacing w:line="240" w:lineRule="auto"/>
              <w:rPr>
                <w:rFonts w:cs="Arial"/>
                <w:sz w:val="20"/>
              </w:rPr>
            </w:pPr>
            <w:r>
              <w:rPr>
                <w:rFonts w:cs="Arial"/>
                <w:sz w:val="20"/>
              </w:rPr>
              <w:t>Perform field work:</w:t>
            </w:r>
          </w:p>
          <w:p w:rsidR="00A164CE" w:rsidRDefault="00A164CE" w:rsidP="00A164CE">
            <w:pPr>
              <w:numPr>
                <w:ilvl w:val="0"/>
                <w:numId w:val="25"/>
              </w:numPr>
              <w:spacing w:line="240" w:lineRule="auto"/>
              <w:rPr>
                <w:rFonts w:cs="Arial"/>
                <w:sz w:val="20"/>
              </w:rPr>
            </w:pPr>
            <w:r>
              <w:rPr>
                <w:rFonts w:cs="Arial"/>
                <w:sz w:val="20"/>
              </w:rPr>
              <w:t>Undertake own audit work, ensuring it is adequate in terms of coverage, documentation and evidence</w:t>
            </w:r>
          </w:p>
          <w:p w:rsidR="00A164CE" w:rsidRDefault="00A164CE" w:rsidP="00A164CE">
            <w:pPr>
              <w:numPr>
                <w:ilvl w:val="0"/>
                <w:numId w:val="25"/>
              </w:numPr>
              <w:spacing w:line="240" w:lineRule="auto"/>
              <w:rPr>
                <w:rFonts w:cs="Arial"/>
                <w:sz w:val="20"/>
              </w:rPr>
            </w:pPr>
            <w:r>
              <w:rPr>
                <w:rFonts w:cs="Arial"/>
                <w:sz w:val="20"/>
              </w:rPr>
              <w:t>Collate, review and oversee the work of the team members, ensuring it is adequate in terms of coverage, documentation and evidence</w:t>
            </w:r>
          </w:p>
          <w:p w:rsidR="00A164CE" w:rsidRDefault="00A164CE" w:rsidP="00A164CE">
            <w:pPr>
              <w:numPr>
                <w:ilvl w:val="0"/>
                <w:numId w:val="25"/>
              </w:numPr>
              <w:spacing w:line="240" w:lineRule="auto"/>
              <w:rPr>
                <w:rFonts w:cs="Arial"/>
                <w:sz w:val="20"/>
              </w:rPr>
            </w:pPr>
            <w:r>
              <w:rPr>
                <w:rFonts w:cs="Arial"/>
                <w:sz w:val="20"/>
              </w:rPr>
              <w:t>Conclude on audit results</w:t>
            </w:r>
          </w:p>
          <w:p w:rsidR="00A164CE" w:rsidRDefault="00A164CE" w:rsidP="00A164CE">
            <w:pPr>
              <w:numPr>
                <w:ilvl w:val="0"/>
                <w:numId w:val="22"/>
              </w:numPr>
              <w:spacing w:line="240" w:lineRule="auto"/>
              <w:rPr>
                <w:rFonts w:cs="Arial"/>
                <w:sz w:val="20"/>
              </w:rPr>
            </w:pPr>
            <w:r>
              <w:rPr>
                <w:rFonts w:cs="Arial"/>
                <w:sz w:val="20"/>
              </w:rPr>
              <w:t>Communicate the results of the audit as agreed with the AM</w:t>
            </w:r>
          </w:p>
          <w:p w:rsidR="00A164CE" w:rsidRDefault="00A164CE" w:rsidP="00A164CE">
            <w:pPr>
              <w:numPr>
                <w:ilvl w:val="0"/>
                <w:numId w:val="22"/>
              </w:numPr>
              <w:spacing w:line="240" w:lineRule="auto"/>
              <w:rPr>
                <w:rFonts w:cs="Arial"/>
                <w:sz w:val="20"/>
              </w:rPr>
            </w:pPr>
            <w:r>
              <w:rPr>
                <w:rFonts w:cs="Arial"/>
                <w:sz w:val="20"/>
              </w:rPr>
              <w:t>Track clearance of issues for the audit as agreed with the AM</w:t>
            </w:r>
          </w:p>
          <w:p w:rsidR="00A164CE" w:rsidRDefault="00A164CE" w:rsidP="00A164CE">
            <w:pPr>
              <w:numPr>
                <w:ilvl w:val="0"/>
                <w:numId w:val="22"/>
              </w:numPr>
              <w:spacing w:line="240" w:lineRule="auto"/>
              <w:rPr>
                <w:rFonts w:cs="Arial"/>
                <w:sz w:val="20"/>
              </w:rPr>
            </w:pPr>
            <w:r>
              <w:rPr>
                <w:rFonts w:cs="Arial"/>
                <w:sz w:val="20"/>
              </w:rPr>
              <w:t>Draft audit report</w:t>
            </w:r>
          </w:p>
        </w:tc>
        <w:tc>
          <w:tcPr>
            <w:tcW w:w="3360" w:type="dxa"/>
          </w:tcPr>
          <w:p w:rsidR="00A164CE" w:rsidRDefault="00A164CE" w:rsidP="004865A6">
            <w:pPr>
              <w:rPr>
                <w:sz w:val="16"/>
              </w:rPr>
            </w:pPr>
          </w:p>
        </w:tc>
      </w:tr>
    </w:tbl>
    <w:p w:rsidR="00A164CE" w:rsidRDefault="00A164CE" w:rsidP="00A164CE">
      <w:r>
        <w:lastRenderedPageBreak/>
        <w:br w:type="page"/>
      </w:r>
    </w:p>
    <w:tbl>
      <w:tblPr>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75"/>
        <w:gridCol w:w="4548"/>
        <w:gridCol w:w="3120"/>
      </w:tblGrid>
      <w:tr w:rsidR="00A164CE" w:rsidTr="004865A6">
        <w:tc>
          <w:tcPr>
            <w:tcW w:w="1985" w:type="dxa"/>
            <w:shd w:val="pct10" w:color="auto" w:fill="FFFFFF"/>
          </w:tcPr>
          <w:p w:rsidR="00A164CE" w:rsidRDefault="00A164CE" w:rsidP="004865A6"/>
        </w:tc>
        <w:tc>
          <w:tcPr>
            <w:tcW w:w="3175" w:type="dxa"/>
            <w:shd w:val="pct10" w:color="auto" w:fill="FFFFFF"/>
          </w:tcPr>
          <w:p w:rsidR="00A164CE" w:rsidRDefault="00A164CE" w:rsidP="004865A6">
            <w:pPr>
              <w:jc w:val="center"/>
            </w:pPr>
            <w:r>
              <w:t>RELATIONSHIPS</w:t>
            </w:r>
          </w:p>
        </w:tc>
        <w:tc>
          <w:tcPr>
            <w:tcW w:w="4548" w:type="dxa"/>
            <w:shd w:val="pct10" w:color="auto" w:fill="FFFFFF"/>
          </w:tcPr>
          <w:p w:rsidR="00A164CE" w:rsidRDefault="00A164CE" w:rsidP="004865A6">
            <w:pPr>
              <w:jc w:val="center"/>
            </w:pPr>
            <w:r>
              <w:t>AUDIT PROCESS</w:t>
            </w:r>
          </w:p>
        </w:tc>
        <w:tc>
          <w:tcPr>
            <w:tcW w:w="3120" w:type="dxa"/>
            <w:shd w:val="pct10" w:color="auto" w:fill="FFFFFF"/>
          </w:tcPr>
          <w:p w:rsidR="00A164CE" w:rsidRDefault="00A164CE" w:rsidP="004865A6">
            <w:r>
              <w:t>PERSONNEL ISSUES</w:t>
            </w:r>
          </w:p>
        </w:tc>
      </w:tr>
      <w:tr w:rsidR="00A164CE" w:rsidTr="004865A6">
        <w:tc>
          <w:tcPr>
            <w:tcW w:w="1985" w:type="dxa"/>
          </w:tcPr>
          <w:p w:rsidR="00A164CE" w:rsidRDefault="00A164CE" w:rsidP="004865A6">
            <w:pPr>
              <w:rPr>
                <w:rFonts w:cs="Arial"/>
                <w:b/>
                <w:bCs/>
              </w:rPr>
            </w:pPr>
            <w:r>
              <w:rPr>
                <w:rFonts w:cs="Arial"/>
                <w:b/>
                <w:bCs/>
              </w:rPr>
              <w:t>TEAM MEMBER</w:t>
            </w:r>
          </w:p>
          <w:p w:rsidR="00A164CE" w:rsidRDefault="00A164CE" w:rsidP="004865A6">
            <w:pPr>
              <w:rPr>
                <w:rFonts w:cs="Arial"/>
                <w:b/>
                <w:bCs/>
              </w:rPr>
            </w:pPr>
          </w:p>
          <w:p w:rsidR="00A164CE" w:rsidRDefault="00A164CE" w:rsidP="004865A6">
            <w:pPr>
              <w:rPr>
                <w:rFonts w:cs="Arial"/>
                <w:b/>
                <w:bCs/>
              </w:rPr>
            </w:pPr>
            <w:r>
              <w:rPr>
                <w:rFonts w:cs="Arial"/>
                <w:b/>
                <w:bCs/>
              </w:rPr>
              <w:t>(Senior Auditor, Auditor, Trainee)</w:t>
            </w:r>
          </w:p>
        </w:tc>
        <w:tc>
          <w:tcPr>
            <w:tcW w:w="3175" w:type="dxa"/>
          </w:tcPr>
          <w:p w:rsidR="00A164CE" w:rsidRDefault="00A164CE" w:rsidP="00A164CE">
            <w:pPr>
              <w:numPr>
                <w:ilvl w:val="0"/>
                <w:numId w:val="26"/>
              </w:numPr>
              <w:spacing w:line="240" w:lineRule="auto"/>
              <w:rPr>
                <w:rFonts w:cs="Arial"/>
                <w:sz w:val="20"/>
              </w:rPr>
            </w:pPr>
            <w:r>
              <w:rPr>
                <w:rFonts w:cs="Arial"/>
                <w:sz w:val="20"/>
              </w:rPr>
              <w:t>Support the PA and the AM to maintain effective relationships and contribute to opinion  formation</w:t>
            </w:r>
          </w:p>
          <w:p w:rsidR="00A164CE" w:rsidRDefault="00A164CE" w:rsidP="00A164CE">
            <w:pPr>
              <w:numPr>
                <w:ilvl w:val="0"/>
                <w:numId w:val="26"/>
              </w:numPr>
              <w:spacing w:line="240" w:lineRule="auto"/>
              <w:rPr>
                <w:rFonts w:cs="Arial"/>
                <w:sz w:val="20"/>
              </w:rPr>
            </w:pPr>
            <w:r>
              <w:rPr>
                <w:rFonts w:cs="Arial"/>
                <w:sz w:val="20"/>
              </w:rPr>
              <w:t>Develop an understanding of the business and its associated risks and controls, providing advice as appropriate to aid continuous improvement</w:t>
            </w:r>
          </w:p>
          <w:p w:rsidR="00A164CE" w:rsidRDefault="00A164CE" w:rsidP="00A164CE">
            <w:pPr>
              <w:numPr>
                <w:ilvl w:val="0"/>
                <w:numId w:val="26"/>
              </w:numPr>
              <w:spacing w:line="240" w:lineRule="auto"/>
              <w:rPr>
                <w:rFonts w:cs="Arial"/>
                <w:sz w:val="20"/>
              </w:rPr>
            </w:pPr>
            <w:r>
              <w:rPr>
                <w:rFonts w:cs="Arial"/>
                <w:sz w:val="20"/>
              </w:rPr>
              <w:t>Liaise with stakeholders</w:t>
            </w:r>
          </w:p>
        </w:tc>
        <w:tc>
          <w:tcPr>
            <w:tcW w:w="4548" w:type="dxa"/>
          </w:tcPr>
          <w:p w:rsidR="00A164CE" w:rsidRDefault="00A164CE" w:rsidP="00A164CE">
            <w:pPr>
              <w:numPr>
                <w:ilvl w:val="0"/>
                <w:numId w:val="28"/>
              </w:numPr>
              <w:spacing w:line="240" w:lineRule="auto"/>
              <w:rPr>
                <w:rFonts w:cs="Arial"/>
                <w:sz w:val="20"/>
              </w:rPr>
            </w:pPr>
            <w:r>
              <w:rPr>
                <w:rFonts w:cs="Arial"/>
                <w:sz w:val="20"/>
              </w:rPr>
              <w:t>Agree assignment objectives, scope, tasks and budget with PA</w:t>
            </w:r>
          </w:p>
          <w:p w:rsidR="00A164CE" w:rsidRDefault="00A164CE" w:rsidP="00A164CE">
            <w:pPr>
              <w:numPr>
                <w:ilvl w:val="0"/>
                <w:numId w:val="28"/>
              </w:numPr>
              <w:spacing w:line="240" w:lineRule="auto"/>
              <w:rPr>
                <w:rFonts w:cs="Arial"/>
                <w:sz w:val="20"/>
              </w:rPr>
            </w:pPr>
            <w:r>
              <w:rPr>
                <w:rFonts w:cs="Arial"/>
                <w:sz w:val="20"/>
              </w:rPr>
              <w:t>Undertake audit work  ensuring it is adequate in terms of coverage, documentation and evidence</w:t>
            </w:r>
          </w:p>
          <w:p w:rsidR="00A164CE" w:rsidRDefault="00A164CE" w:rsidP="00A164CE">
            <w:pPr>
              <w:numPr>
                <w:ilvl w:val="0"/>
                <w:numId w:val="28"/>
              </w:numPr>
              <w:spacing w:line="240" w:lineRule="auto"/>
              <w:rPr>
                <w:rFonts w:cs="Arial"/>
                <w:sz w:val="20"/>
              </w:rPr>
            </w:pPr>
            <w:r>
              <w:rPr>
                <w:rFonts w:cs="Arial"/>
                <w:sz w:val="20"/>
              </w:rPr>
              <w:t xml:space="preserve">Identify audit results, discuss with the PA </w:t>
            </w:r>
          </w:p>
          <w:p w:rsidR="00A164CE" w:rsidRDefault="00A164CE" w:rsidP="00A164CE">
            <w:pPr>
              <w:numPr>
                <w:ilvl w:val="0"/>
                <w:numId w:val="28"/>
              </w:numPr>
              <w:spacing w:line="240" w:lineRule="auto"/>
              <w:rPr>
                <w:rFonts w:cs="Arial"/>
                <w:sz w:val="20"/>
              </w:rPr>
            </w:pPr>
            <w:r>
              <w:rPr>
                <w:rFonts w:cs="Arial"/>
                <w:sz w:val="20"/>
              </w:rPr>
              <w:t>Manage own work within the team, taking responsibility for its quality and reliability and time budgets</w:t>
            </w:r>
          </w:p>
          <w:p w:rsidR="00A164CE" w:rsidRDefault="00A164CE" w:rsidP="00A164CE">
            <w:pPr>
              <w:numPr>
                <w:ilvl w:val="0"/>
                <w:numId w:val="28"/>
              </w:numPr>
              <w:spacing w:line="240" w:lineRule="auto"/>
              <w:rPr>
                <w:rFonts w:cs="Arial"/>
                <w:sz w:val="20"/>
              </w:rPr>
            </w:pPr>
            <w:r>
              <w:rPr>
                <w:rFonts w:cs="Arial"/>
                <w:sz w:val="20"/>
              </w:rPr>
              <w:t>Draft audit reports</w:t>
            </w:r>
          </w:p>
        </w:tc>
        <w:tc>
          <w:tcPr>
            <w:tcW w:w="3120" w:type="dxa"/>
          </w:tcPr>
          <w:p w:rsidR="00A164CE" w:rsidRDefault="00A164CE" w:rsidP="004865A6">
            <w:pPr>
              <w:rPr>
                <w:rFonts w:cs="Arial"/>
                <w:sz w:val="20"/>
              </w:rPr>
            </w:pPr>
          </w:p>
        </w:tc>
      </w:tr>
      <w:tr w:rsidR="00A164CE" w:rsidTr="004865A6">
        <w:tc>
          <w:tcPr>
            <w:tcW w:w="1985" w:type="dxa"/>
          </w:tcPr>
          <w:p w:rsidR="00A164CE" w:rsidRDefault="00A164CE" w:rsidP="004865A6">
            <w:pPr>
              <w:rPr>
                <w:rFonts w:cs="Arial"/>
                <w:b/>
                <w:bCs/>
                <w:sz w:val="20"/>
              </w:rPr>
            </w:pPr>
            <w:r>
              <w:rPr>
                <w:rFonts w:cs="Arial"/>
                <w:b/>
              </w:rPr>
              <w:t>RESOURCE FUNCTION</w:t>
            </w:r>
          </w:p>
        </w:tc>
        <w:tc>
          <w:tcPr>
            <w:tcW w:w="3175" w:type="dxa"/>
          </w:tcPr>
          <w:p w:rsidR="00A164CE" w:rsidRDefault="00A164CE" w:rsidP="00A164CE">
            <w:pPr>
              <w:numPr>
                <w:ilvl w:val="0"/>
                <w:numId w:val="26"/>
              </w:numPr>
              <w:spacing w:line="240" w:lineRule="auto"/>
              <w:rPr>
                <w:rFonts w:cs="Arial"/>
                <w:sz w:val="20"/>
              </w:rPr>
            </w:pPr>
            <w:r>
              <w:rPr>
                <w:rFonts w:cs="Arial"/>
                <w:sz w:val="20"/>
              </w:rPr>
              <w:t>Schedule staff with the skills prescribed by AMs</w:t>
            </w:r>
          </w:p>
          <w:p w:rsidR="00A164CE" w:rsidRDefault="00A164CE" w:rsidP="004865A6">
            <w:pPr>
              <w:rPr>
                <w:rFonts w:cs="Arial"/>
                <w:sz w:val="20"/>
              </w:rPr>
            </w:pPr>
          </w:p>
        </w:tc>
        <w:tc>
          <w:tcPr>
            <w:tcW w:w="4548" w:type="dxa"/>
          </w:tcPr>
          <w:p w:rsidR="00A164CE" w:rsidRDefault="00A164CE" w:rsidP="00A164CE">
            <w:pPr>
              <w:numPr>
                <w:ilvl w:val="0"/>
                <w:numId w:val="27"/>
              </w:numPr>
              <w:spacing w:line="240" w:lineRule="auto"/>
              <w:rPr>
                <w:rFonts w:cs="Arial"/>
                <w:sz w:val="20"/>
              </w:rPr>
            </w:pPr>
            <w:r>
              <w:rPr>
                <w:rFonts w:cs="Arial"/>
                <w:sz w:val="20"/>
              </w:rPr>
              <w:t>Review risk assessments, plans and other data to support staffing solutions</w:t>
            </w:r>
          </w:p>
          <w:p w:rsidR="00A164CE" w:rsidRDefault="00A164CE" w:rsidP="00A164CE">
            <w:pPr>
              <w:numPr>
                <w:ilvl w:val="0"/>
                <w:numId w:val="27"/>
              </w:numPr>
              <w:spacing w:line="240" w:lineRule="auto"/>
              <w:rPr>
                <w:rFonts w:cs="Arial"/>
                <w:sz w:val="20"/>
              </w:rPr>
            </w:pPr>
            <w:r>
              <w:rPr>
                <w:rFonts w:cs="Arial"/>
                <w:sz w:val="20"/>
              </w:rPr>
              <w:t>Ensure skills and competencies required are allocated to the audit</w:t>
            </w:r>
          </w:p>
          <w:p w:rsidR="00A164CE" w:rsidRDefault="00A164CE" w:rsidP="00A164CE">
            <w:pPr>
              <w:numPr>
                <w:ilvl w:val="0"/>
                <w:numId w:val="27"/>
              </w:numPr>
              <w:spacing w:line="240" w:lineRule="auto"/>
              <w:rPr>
                <w:rFonts w:cs="Arial"/>
                <w:sz w:val="20"/>
              </w:rPr>
            </w:pPr>
            <w:r>
              <w:rPr>
                <w:rFonts w:cs="Arial"/>
                <w:sz w:val="20"/>
              </w:rPr>
              <w:t>Allocate resources in the most effective way using resource team capabilities supplemented with external skills, where necessary</w:t>
            </w:r>
          </w:p>
          <w:p w:rsidR="00A164CE" w:rsidRDefault="00A164CE" w:rsidP="004865A6">
            <w:pPr>
              <w:rPr>
                <w:rFonts w:cs="Arial"/>
                <w:sz w:val="20"/>
              </w:rPr>
            </w:pPr>
          </w:p>
        </w:tc>
        <w:tc>
          <w:tcPr>
            <w:tcW w:w="3120" w:type="dxa"/>
          </w:tcPr>
          <w:p w:rsidR="00A164CE" w:rsidRDefault="00A164CE" w:rsidP="00A164CE">
            <w:pPr>
              <w:numPr>
                <w:ilvl w:val="0"/>
                <w:numId w:val="29"/>
              </w:numPr>
              <w:spacing w:line="240" w:lineRule="auto"/>
              <w:rPr>
                <w:rFonts w:cs="Arial"/>
                <w:sz w:val="20"/>
              </w:rPr>
            </w:pPr>
            <w:r>
              <w:rPr>
                <w:rFonts w:cs="Arial"/>
                <w:sz w:val="20"/>
              </w:rPr>
              <w:t>Champion learning and development and performance management concepts</w:t>
            </w:r>
          </w:p>
          <w:p w:rsidR="00A164CE" w:rsidRDefault="00A164CE" w:rsidP="00A164CE">
            <w:pPr>
              <w:numPr>
                <w:ilvl w:val="0"/>
                <w:numId w:val="29"/>
              </w:numPr>
              <w:spacing w:line="240" w:lineRule="auto"/>
              <w:rPr>
                <w:rFonts w:cs="Arial"/>
                <w:sz w:val="20"/>
              </w:rPr>
            </w:pPr>
            <w:r>
              <w:rPr>
                <w:rFonts w:cs="Arial"/>
                <w:sz w:val="20"/>
              </w:rPr>
              <w:t>Facilitate and agree personal performance reviews and promote development/career planning</w:t>
            </w:r>
          </w:p>
          <w:p w:rsidR="00A164CE" w:rsidRDefault="00A164CE" w:rsidP="00A164CE">
            <w:pPr>
              <w:numPr>
                <w:ilvl w:val="0"/>
                <w:numId w:val="29"/>
              </w:numPr>
              <w:spacing w:line="240" w:lineRule="auto"/>
              <w:rPr>
                <w:rFonts w:cs="Arial"/>
                <w:sz w:val="20"/>
              </w:rPr>
            </w:pPr>
            <w:r>
              <w:rPr>
                <w:rFonts w:cs="Arial"/>
                <w:sz w:val="20"/>
              </w:rPr>
              <w:t>Keep skills data fresh</w:t>
            </w:r>
          </w:p>
          <w:p w:rsidR="00A164CE" w:rsidRDefault="00A164CE" w:rsidP="00A164CE">
            <w:pPr>
              <w:numPr>
                <w:ilvl w:val="0"/>
                <w:numId w:val="29"/>
              </w:numPr>
              <w:spacing w:line="240" w:lineRule="auto"/>
              <w:rPr>
                <w:rFonts w:cs="Arial"/>
                <w:sz w:val="20"/>
              </w:rPr>
            </w:pPr>
            <w:r>
              <w:rPr>
                <w:rFonts w:cs="Arial"/>
                <w:sz w:val="20"/>
              </w:rPr>
              <w:t>Facilitate and support development planning by scheduling and other solutions</w:t>
            </w:r>
          </w:p>
          <w:p w:rsidR="00A164CE" w:rsidRDefault="00A164CE" w:rsidP="00A164CE">
            <w:pPr>
              <w:numPr>
                <w:ilvl w:val="0"/>
                <w:numId w:val="29"/>
              </w:numPr>
              <w:spacing w:line="240" w:lineRule="auto"/>
              <w:rPr>
                <w:rFonts w:cs="Arial"/>
                <w:sz w:val="20"/>
              </w:rPr>
            </w:pPr>
            <w:r>
              <w:rPr>
                <w:rFonts w:cs="Arial"/>
                <w:sz w:val="20"/>
              </w:rPr>
              <w:t>Monitor assignment reviews for trends, issues etc.</w:t>
            </w:r>
          </w:p>
          <w:p w:rsidR="00A164CE" w:rsidRDefault="00A164CE" w:rsidP="00A164CE">
            <w:pPr>
              <w:numPr>
                <w:ilvl w:val="0"/>
                <w:numId w:val="29"/>
              </w:numPr>
              <w:spacing w:line="240" w:lineRule="auto"/>
              <w:rPr>
                <w:rFonts w:cs="Arial"/>
                <w:sz w:val="20"/>
              </w:rPr>
            </w:pPr>
            <w:r>
              <w:rPr>
                <w:rFonts w:cs="Arial"/>
                <w:sz w:val="20"/>
              </w:rPr>
              <w:t>Undertake continuous improvement of resourcing/performance management processes</w:t>
            </w:r>
          </w:p>
          <w:p w:rsidR="00A164CE" w:rsidRDefault="00A164CE" w:rsidP="004865A6">
            <w:pPr>
              <w:rPr>
                <w:rFonts w:cs="Arial"/>
                <w:sz w:val="20"/>
              </w:rPr>
            </w:pPr>
          </w:p>
        </w:tc>
      </w:tr>
    </w:tbl>
    <w:p w:rsidR="00A164CE" w:rsidRDefault="00A164CE" w:rsidP="00A164CE">
      <w:pPr>
        <w:rPr>
          <w:sz w:val="22"/>
          <w:u w:val="single"/>
        </w:rPr>
      </w:pPr>
    </w:p>
    <w:p w:rsidR="00A164CE" w:rsidRDefault="00A164CE" w:rsidP="003019CF">
      <w:pPr>
        <w:jc w:val="right"/>
        <w:rPr>
          <w:sz w:val="22"/>
          <w:u w:val="single"/>
        </w:rPr>
      </w:pPr>
      <w:r>
        <w:rPr>
          <w:sz w:val="22"/>
          <w:u w:val="single"/>
        </w:rPr>
        <w:lastRenderedPageBreak/>
        <w:t>Appendix 6</w:t>
      </w:r>
    </w:p>
    <w:p w:rsidR="00A164CE" w:rsidRDefault="00A164CE" w:rsidP="00A164CE">
      <w:pPr>
        <w:rPr>
          <w:sz w:val="22"/>
        </w:rPr>
      </w:pPr>
    </w:p>
    <w:p w:rsidR="00A164CE" w:rsidRDefault="00A164CE" w:rsidP="00A164CE">
      <w:pPr>
        <w:jc w:val="center"/>
        <w:rPr>
          <w:sz w:val="22"/>
        </w:rPr>
      </w:pPr>
      <w:r>
        <w:rPr>
          <w:sz w:val="22"/>
        </w:rPr>
        <w:t>Comparison of Terms and Conditions</w:t>
      </w:r>
    </w:p>
    <w:p w:rsidR="00A164CE" w:rsidRDefault="00A164CE" w:rsidP="00A164C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2890"/>
        <w:gridCol w:w="2943"/>
        <w:gridCol w:w="2710"/>
      </w:tblGrid>
      <w:tr w:rsidR="00A164CE" w:rsidTr="004865A6">
        <w:tc>
          <w:tcPr>
            <w:tcW w:w="2710" w:type="dxa"/>
          </w:tcPr>
          <w:p w:rsidR="00A164CE" w:rsidRDefault="00A164CE" w:rsidP="004865A6">
            <w:pPr>
              <w:rPr>
                <w:sz w:val="22"/>
              </w:rPr>
            </w:pPr>
          </w:p>
        </w:tc>
        <w:tc>
          <w:tcPr>
            <w:tcW w:w="2890" w:type="dxa"/>
          </w:tcPr>
          <w:p w:rsidR="00A164CE" w:rsidRDefault="00A164CE" w:rsidP="004865A6">
            <w:smartTag w:uri="urn:schemas-microsoft-com:office:smarttags" w:element="place">
              <w:smartTag w:uri="urn:schemas-microsoft-com:office:smarttags" w:element="PlaceName">
                <w:r>
                  <w:t>Carlisle</w:t>
                </w:r>
              </w:smartTag>
              <w:r>
                <w:t xml:space="preserve"> </w:t>
              </w:r>
              <w:smartTag w:uri="urn:schemas-microsoft-com:office:smarttags" w:element="PlaceType">
                <w:r>
                  <w:t>City</w:t>
                </w:r>
              </w:smartTag>
            </w:smartTag>
          </w:p>
        </w:tc>
        <w:tc>
          <w:tcPr>
            <w:tcW w:w="2943" w:type="dxa"/>
          </w:tcPr>
          <w:p w:rsidR="00A164CE" w:rsidRDefault="00A164CE" w:rsidP="004865A6">
            <w:r>
              <w:t>Copeland</w:t>
            </w:r>
          </w:p>
        </w:tc>
        <w:tc>
          <w:tcPr>
            <w:tcW w:w="2710" w:type="dxa"/>
          </w:tcPr>
          <w:p w:rsidR="00A164CE" w:rsidRDefault="00A164CE" w:rsidP="004865A6">
            <w:smartTag w:uri="urn:schemas-microsoft-com:office:smarttags" w:element="country-region">
              <w:smartTag w:uri="urn:schemas-microsoft-com:office:smarttags" w:element="place">
                <w:r>
                  <w:t>Cumbria</w:t>
                </w:r>
              </w:smartTag>
            </w:smartTag>
            <w:r>
              <w:t xml:space="preserve"> County Council</w:t>
            </w:r>
          </w:p>
        </w:tc>
      </w:tr>
      <w:tr w:rsidR="00A164CE" w:rsidTr="004865A6">
        <w:tc>
          <w:tcPr>
            <w:tcW w:w="2710" w:type="dxa"/>
          </w:tcPr>
          <w:p w:rsidR="00A164CE" w:rsidRDefault="00A164CE" w:rsidP="004865A6">
            <w:pPr>
              <w:rPr>
                <w:sz w:val="22"/>
              </w:rPr>
            </w:pPr>
            <w:r>
              <w:rPr>
                <w:sz w:val="22"/>
              </w:rPr>
              <w:t>Grades of staff</w:t>
            </w:r>
          </w:p>
        </w:tc>
        <w:tc>
          <w:tcPr>
            <w:tcW w:w="2890" w:type="dxa"/>
          </w:tcPr>
          <w:p w:rsidR="00A164CE" w:rsidRDefault="00A164CE" w:rsidP="004865A6">
            <w:pPr>
              <w:rPr>
                <w:sz w:val="22"/>
              </w:rPr>
            </w:pPr>
          </w:p>
          <w:p w:rsidR="00A164CE" w:rsidRDefault="00A164CE" w:rsidP="004865A6">
            <w:pPr>
              <w:rPr>
                <w:sz w:val="22"/>
              </w:rPr>
            </w:pPr>
          </w:p>
          <w:p w:rsidR="00A164CE" w:rsidRDefault="00A164CE" w:rsidP="004865A6">
            <w:pPr>
              <w:rPr>
                <w:sz w:val="22"/>
              </w:rPr>
            </w:pPr>
          </w:p>
          <w:p w:rsidR="00A164CE" w:rsidRDefault="00A164CE" w:rsidP="004865A6">
            <w:pPr>
              <w:rPr>
                <w:sz w:val="22"/>
              </w:rPr>
            </w:pPr>
            <w:r>
              <w:rPr>
                <w:sz w:val="22"/>
              </w:rPr>
              <w:t>Principal Auditor – PO3 to 6</w:t>
            </w:r>
          </w:p>
          <w:p w:rsidR="00A164CE" w:rsidRDefault="00A164CE" w:rsidP="004865A6">
            <w:pPr>
              <w:rPr>
                <w:sz w:val="22"/>
              </w:rPr>
            </w:pPr>
          </w:p>
          <w:p w:rsidR="00A164CE" w:rsidRDefault="00A164CE" w:rsidP="004865A6">
            <w:pPr>
              <w:rPr>
                <w:sz w:val="22"/>
              </w:rPr>
            </w:pPr>
            <w:r>
              <w:rPr>
                <w:sz w:val="22"/>
              </w:rPr>
              <w:t>Auditor – Scale 1 to SO2</w:t>
            </w:r>
          </w:p>
          <w:p w:rsidR="00A164CE" w:rsidRDefault="00A164CE" w:rsidP="004865A6">
            <w:pPr>
              <w:rPr>
                <w:sz w:val="22"/>
              </w:rPr>
            </w:pPr>
          </w:p>
          <w:p w:rsidR="00A164CE" w:rsidRDefault="00A164CE" w:rsidP="004865A6">
            <w:pPr>
              <w:rPr>
                <w:sz w:val="22"/>
              </w:rPr>
            </w:pPr>
            <w:r>
              <w:rPr>
                <w:sz w:val="22"/>
              </w:rPr>
              <w:t>Audit Assistant – Scale 1 to 4</w:t>
            </w:r>
          </w:p>
          <w:p w:rsidR="00A164CE" w:rsidRDefault="00A164CE" w:rsidP="004865A6">
            <w:pPr>
              <w:rPr>
                <w:sz w:val="22"/>
              </w:rPr>
            </w:pPr>
          </w:p>
          <w:p w:rsidR="00A164CE" w:rsidRDefault="00A164CE" w:rsidP="004865A6">
            <w:pPr>
              <w:rPr>
                <w:b/>
                <w:sz w:val="22"/>
              </w:rPr>
            </w:pPr>
            <w:r>
              <w:rPr>
                <w:b/>
                <w:sz w:val="22"/>
              </w:rPr>
              <w:t>NB  all above are subject to job-evaluation</w:t>
            </w:r>
          </w:p>
        </w:tc>
        <w:tc>
          <w:tcPr>
            <w:tcW w:w="2943" w:type="dxa"/>
          </w:tcPr>
          <w:p w:rsidR="00A164CE" w:rsidRDefault="00A164CE" w:rsidP="004865A6">
            <w:pPr>
              <w:rPr>
                <w:sz w:val="22"/>
              </w:rPr>
            </w:pPr>
            <w:r>
              <w:rPr>
                <w:sz w:val="22"/>
              </w:rPr>
              <w:t>Audit Manager</w:t>
            </w:r>
          </w:p>
          <w:p w:rsidR="00A164CE" w:rsidRDefault="00A164CE" w:rsidP="004865A6">
            <w:pPr>
              <w:rPr>
                <w:sz w:val="22"/>
              </w:rPr>
            </w:pPr>
            <w:r>
              <w:rPr>
                <w:sz w:val="22"/>
              </w:rPr>
              <w:t>PO10-13</w:t>
            </w:r>
          </w:p>
          <w:p w:rsidR="00A164CE" w:rsidRDefault="00A164CE" w:rsidP="004865A6">
            <w:pPr>
              <w:rPr>
                <w:sz w:val="22"/>
              </w:rPr>
            </w:pPr>
          </w:p>
          <w:p w:rsidR="00A164CE" w:rsidRDefault="00A164CE" w:rsidP="004865A6">
            <w:pPr>
              <w:rPr>
                <w:sz w:val="22"/>
              </w:rPr>
            </w:pPr>
            <w:r>
              <w:rPr>
                <w:sz w:val="22"/>
              </w:rPr>
              <w:t xml:space="preserve">Audit Technical Officers (3) </w:t>
            </w:r>
          </w:p>
          <w:p w:rsidR="00A164CE" w:rsidRDefault="00A164CE" w:rsidP="004865A6">
            <w:pPr>
              <w:rPr>
                <w:sz w:val="22"/>
              </w:rPr>
            </w:pPr>
            <w:r>
              <w:rPr>
                <w:sz w:val="22"/>
              </w:rPr>
              <w:t>Scale 1 - 6</w:t>
            </w:r>
          </w:p>
          <w:p w:rsidR="00A164CE" w:rsidRDefault="00A164CE" w:rsidP="004865A6">
            <w:pPr>
              <w:rPr>
                <w:b/>
                <w:sz w:val="22"/>
              </w:rPr>
            </w:pPr>
            <w:r>
              <w:rPr>
                <w:b/>
                <w:sz w:val="22"/>
              </w:rPr>
              <w:t>Above are pre-job evaluation.</w:t>
            </w:r>
          </w:p>
          <w:p w:rsidR="00A164CE" w:rsidRDefault="00A164CE" w:rsidP="004865A6">
            <w:pPr>
              <w:rPr>
                <w:b/>
                <w:sz w:val="22"/>
              </w:rPr>
            </w:pPr>
          </w:p>
          <w:p w:rsidR="00A164CE" w:rsidRDefault="00A164CE" w:rsidP="004865A6">
            <w:pPr>
              <w:rPr>
                <w:b/>
                <w:sz w:val="22"/>
              </w:rPr>
            </w:pPr>
            <w:r>
              <w:rPr>
                <w:b/>
                <w:sz w:val="22"/>
              </w:rPr>
              <w:t>Post JE:</w:t>
            </w:r>
          </w:p>
          <w:p w:rsidR="00A164CE" w:rsidRDefault="00A164CE" w:rsidP="004865A6">
            <w:pPr>
              <w:rPr>
                <w:sz w:val="22"/>
              </w:rPr>
            </w:pPr>
            <w:r>
              <w:rPr>
                <w:sz w:val="22"/>
              </w:rPr>
              <w:t>Audit Manager</w:t>
            </w:r>
          </w:p>
          <w:p w:rsidR="00A164CE" w:rsidRDefault="00A164CE" w:rsidP="004865A6">
            <w:pPr>
              <w:rPr>
                <w:sz w:val="22"/>
              </w:rPr>
            </w:pPr>
            <w:r>
              <w:rPr>
                <w:sz w:val="22"/>
              </w:rPr>
              <w:t>PO7-11</w:t>
            </w:r>
          </w:p>
          <w:p w:rsidR="00A164CE" w:rsidRDefault="00A164CE" w:rsidP="004865A6">
            <w:pPr>
              <w:rPr>
                <w:sz w:val="22"/>
              </w:rPr>
            </w:pPr>
          </w:p>
          <w:p w:rsidR="00A164CE" w:rsidRDefault="00A164CE" w:rsidP="004865A6">
            <w:pPr>
              <w:rPr>
                <w:sz w:val="22"/>
              </w:rPr>
            </w:pPr>
            <w:r>
              <w:rPr>
                <w:sz w:val="22"/>
              </w:rPr>
              <w:t>Audit Technical Officers (2)</w:t>
            </w:r>
          </w:p>
          <w:p w:rsidR="00A164CE" w:rsidRDefault="00A164CE" w:rsidP="004865A6">
            <w:pPr>
              <w:rPr>
                <w:sz w:val="22"/>
              </w:rPr>
            </w:pPr>
            <w:r>
              <w:rPr>
                <w:sz w:val="22"/>
              </w:rPr>
              <w:t>Scale  4 – 5</w:t>
            </w:r>
          </w:p>
          <w:p w:rsidR="00A164CE" w:rsidRDefault="00A164CE" w:rsidP="004865A6">
            <w:pPr>
              <w:rPr>
                <w:sz w:val="22"/>
              </w:rPr>
            </w:pPr>
          </w:p>
          <w:p w:rsidR="00A164CE" w:rsidRDefault="00A164CE" w:rsidP="004865A6">
            <w:pPr>
              <w:rPr>
                <w:sz w:val="22"/>
              </w:rPr>
            </w:pPr>
            <w:r>
              <w:rPr>
                <w:sz w:val="22"/>
              </w:rPr>
              <w:t>Audit Technical Officer (1)</w:t>
            </w:r>
          </w:p>
          <w:p w:rsidR="00A164CE" w:rsidRDefault="00A164CE" w:rsidP="004865A6">
            <w:pPr>
              <w:rPr>
                <w:sz w:val="22"/>
              </w:rPr>
            </w:pPr>
            <w:r>
              <w:rPr>
                <w:sz w:val="22"/>
              </w:rPr>
              <w:t>Scale 2 - 3</w:t>
            </w:r>
          </w:p>
          <w:p w:rsidR="00A164CE" w:rsidRDefault="00A164CE" w:rsidP="004865A6">
            <w:pPr>
              <w:rPr>
                <w:b/>
                <w:sz w:val="22"/>
              </w:rPr>
            </w:pPr>
          </w:p>
          <w:p w:rsidR="00A164CE" w:rsidRDefault="00A164CE" w:rsidP="004865A6">
            <w:pPr>
              <w:rPr>
                <w:sz w:val="22"/>
              </w:rPr>
            </w:pPr>
            <w:r>
              <w:rPr>
                <w:sz w:val="22"/>
              </w:rPr>
              <w:t>J.E now signed off.</w:t>
            </w:r>
          </w:p>
        </w:tc>
        <w:tc>
          <w:tcPr>
            <w:tcW w:w="2710" w:type="dxa"/>
          </w:tcPr>
          <w:p w:rsidR="00A164CE" w:rsidRDefault="00A164CE" w:rsidP="004865A6">
            <w:pPr>
              <w:rPr>
                <w:sz w:val="22"/>
              </w:rPr>
            </w:pPr>
            <w:r>
              <w:rPr>
                <w:sz w:val="22"/>
              </w:rPr>
              <w:t xml:space="preserve">Head of Audit </w:t>
            </w:r>
          </w:p>
          <w:p w:rsidR="00A164CE" w:rsidRDefault="00A164CE" w:rsidP="004865A6">
            <w:pPr>
              <w:rPr>
                <w:sz w:val="22"/>
              </w:rPr>
            </w:pPr>
            <w:r>
              <w:rPr>
                <w:sz w:val="22"/>
              </w:rPr>
              <w:t>(Head of Service)</w:t>
            </w:r>
          </w:p>
          <w:p w:rsidR="00A164CE" w:rsidRDefault="00A164CE" w:rsidP="004865A6">
            <w:pPr>
              <w:rPr>
                <w:sz w:val="22"/>
              </w:rPr>
            </w:pPr>
          </w:p>
          <w:p w:rsidR="00A164CE" w:rsidRDefault="00A164CE" w:rsidP="004865A6">
            <w:pPr>
              <w:rPr>
                <w:sz w:val="22"/>
              </w:rPr>
            </w:pPr>
          </w:p>
          <w:p w:rsidR="00A164CE" w:rsidRDefault="00A164CE" w:rsidP="004865A6">
            <w:pPr>
              <w:rPr>
                <w:sz w:val="22"/>
              </w:rPr>
            </w:pPr>
            <w:r>
              <w:rPr>
                <w:sz w:val="22"/>
              </w:rPr>
              <w:t>Audit Manager PO 11 - 14</w:t>
            </w:r>
          </w:p>
          <w:p w:rsidR="00A164CE" w:rsidRDefault="00A164CE" w:rsidP="004865A6">
            <w:pPr>
              <w:rPr>
                <w:sz w:val="22"/>
              </w:rPr>
            </w:pPr>
            <w:r>
              <w:rPr>
                <w:sz w:val="22"/>
              </w:rPr>
              <w:t xml:space="preserve">Principal Auditor SO2 – </w:t>
            </w:r>
            <w:smartTag w:uri="urn:schemas-microsoft-com:office:smarttags" w:element="place">
              <w:r>
                <w:rPr>
                  <w:sz w:val="22"/>
                </w:rPr>
                <w:t>PO</w:t>
              </w:r>
            </w:smartTag>
            <w:r>
              <w:rPr>
                <w:sz w:val="22"/>
              </w:rPr>
              <w:t xml:space="preserve"> 1-4</w:t>
            </w:r>
          </w:p>
          <w:p w:rsidR="00A164CE" w:rsidRDefault="00A164CE" w:rsidP="004865A6">
            <w:pPr>
              <w:rPr>
                <w:sz w:val="22"/>
              </w:rPr>
            </w:pPr>
            <w:r>
              <w:rPr>
                <w:sz w:val="22"/>
              </w:rPr>
              <w:t>Senior Auditor Scale 5 – SO1</w:t>
            </w:r>
          </w:p>
          <w:p w:rsidR="00A164CE" w:rsidRDefault="00A164CE" w:rsidP="004865A6">
            <w:pPr>
              <w:rPr>
                <w:sz w:val="22"/>
              </w:rPr>
            </w:pPr>
            <w:r>
              <w:rPr>
                <w:sz w:val="22"/>
              </w:rPr>
              <w:t>Auditor Scale 3-4</w:t>
            </w:r>
          </w:p>
          <w:p w:rsidR="00A164CE" w:rsidRDefault="00A164CE" w:rsidP="004865A6">
            <w:pPr>
              <w:rPr>
                <w:sz w:val="22"/>
              </w:rPr>
            </w:pPr>
          </w:p>
          <w:p w:rsidR="00A164CE" w:rsidRDefault="00A164CE" w:rsidP="004865A6">
            <w:pPr>
              <w:rPr>
                <w:sz w:val="22"/>
              </w:rPr>
            </w:pPr>
            <w:r>
              <w:rPr>
                <w:b/>
                <w:sz w:val="22"/>
              </w:rPr>
              <w:t>NB  all above are subject to job-evaluation</w:t>
            </w:r>
          </w:p>
        </w:tc>
      </w:tr>
      <w:tr w:rsidR="00A164CE" w:rsidTr="004865A6">
        <w:tc>
          <w:tcPr>
            <w:tcW w:w="2710" w:type="dxa"/>
          </w:tcPr>
          <w:p w:rsidR="00A164CE" w:rsidRDefault="00A164CE" w:rsidP="004865A6">
            <w:pPr>
              <w:rPr>
                <w:b/>
                <w:i/>
                <w:sz w:val="22"/>
              </w:rPr>
            </w:pPr>
            <w:r>
              <w:rPr>
                <w:b/>
                <w:i/>
                <w:sz w:val="22"/>
              </w:rPr>
              <w:lastRenderedPageBreak/>
              <w:t>Salary payment dates</w:t>
            </w:r>
          </w:p>
        </w:tc>
        <w:tc>
          <w:tcPr>
            <w:tcW w:w="2890" w:type="dxa"/>
          </w:tcPr>
          <w:p w:rsidR="00A164CE" w:rsidRDefault="00A164CE" w:rsidP="004865A6">
            <w:pPr>
              <w:rPr>
                <w:sz w:val="22"/>
              </w:rPr>
            </w:pPr>
            <w:r>
              <w:rPr>
                <w:sz w:val="22"/>
              </w:rPr>
              <w:t>15</w:t>
            </w:r>
            <w:r>
              <w:rPr>
                <w:sz w:val="22"/>
                <w:vertAlign w:val="superscript"/>
              </w:rPr>
              <w:t>th</w:t>
            </w:r>
            <w:r>
              <w:rPr>
                <w:sz w:val="22"/>
              </w:rPr>
              <w:t xml:space="preserve"> of each month, or nearest earlier day</w:t>
            </w:r>
          </w:p>
        </w:tc>
        <w:tc>
          <w:tcPr>
            <w:tcW w:w="2943" w:type="dxa"/>
          </w:tcPr>
          <w:p w:rsidR="00A164CE" w:rsidRDefault="00A164CE" w:rsidP="004865A6">
            <w:pPr>
              <w:rPr>
                <w:sz w:val="22"/>
              </w:rPr>
            </w:pPr>
            <w:r>
              <w:rPr>
                <w:sz w:val="22"/>
              </w:rPr>
              <w:t>15</w:t>
            </w:r>
            <w:r>
              <w:rPr>
                <w:sz w:val="22"/>
                <w:vertAlign w:val="superscript"/>
              </w:rPr>
              <w:t>th</w:t>
            </w:r>
            <w:r>
              <w:rPr>
                <w:sz w:val="22"/>
              </w:rPr>
              <w:t xml:space="preserve"> of each month, or nearest earlier day</w:t>
            </w:r>
          </w:p>
        </w:tc>
        <w:tc>
          <w:tcPr>
            <w:tcW w:w="2710" w:type="dxa"/>
          </w:tcPr>
          <w:p w:rsidR="00A164CE" w:rsidRDefault="00A164CE" w:rsidP="004865A6">
            <w:pPr>
              <w:rPr>
                <w:sz w:val="22"/>
              </w:rPr>
            </w:pPr>
            <w:r>
              <w:rPr>
                <w:sz w:val="22"/>
              </w:rPr>
              <w:t>Last day of the month</w:t>
            </w:r>
          </w:p>
        </w:tc>
      </w:tr>
      <w:tr w:rsidR="00A164CE" w:rsidTr="004865A6">
        <w:tc>
          <w:tcPr>
            <w:tcW w:w="2710" w:type="dxa"/>
          </w:tcPr>
          <w:p w:rsidR="00A164CE" w:rsidRDefault="00A164CE" w:rsidP="004865A6">
            <w:pPr>
              <w:rPr>
                <w:sz w:val="22"/>
              </w:rPr>
            </w:pPr>
            <w:r>
              <w:rPr>
                <w:sz w:val="22"/>
              </w:rPr>
              <w:t>Pension scheme</w:t>
            </w:r>
          </w:p>
        </w:tc>
        <w:tc>
          <w:tcPr>
            <w:tcW w:w="2890" w:type="dxa"/>
          </w:tcPr>
          <w:p w:rsidR="00A164CE" w:rsidRDefault="00A164CE" w:rsidP="004865A6">
            <w:pPr>
              <w:rPr>
                <w:sz w:val="22"/>
              </w:rPr>
            </w:pPr>
            <w:r>
              <w:rPr>
                <w:sz w:val="22"/>
              </w:rPr>
              <w:t>Local government pension scheme</w:t>
            </w:r>
          </w:p>
        </w:tc>
        <w:tc>
          <w:tcPr>
            <w:tcW w:w="2943" w:type="dxa"/>
          </w:tcPr>
          <w:p w:rsidR="00A164CE" w:rsidRDefault="00A164CE" w:rsidP="004865A6">
            <w:pPr>
              <w:rPr>
                <w:sz w:val="22"/>
              </w:rPr>
            </w:pPr>
            <w:r>
              <w:rPr>
                <w:sz w:val="22"/>
              </w:rPr>
              <w:t>Local government pension scheme</w:t>
            </w:r>
          </w:p>
        </w:tc>
        <w:tc>
          <w:tcPr>
            <w:tcW w:w="2710" w:type="dxa"/>
          </w:tcPr>
          <w:p w:rsidR="00A164CE" w:rsidRDefault="00A164CE" w:rsidP="004865A6">
            <w:pPr>
              <w:rPr>
                <w:sz w:val="22"/>
              </w:rPr>
            </w:pPr>
            <w:r>
              <w:rPr>
                <w:sz w:val="22"/>
              </w:rPr>
              <w:t>Local government pension scheme</w:t>
            </w:r>
          </w:p>
        </w:tc>
      </w:tr>
      <w:tr w:rsidR="00A164CE" w:rsidTr="004865A6">
        <w:tc>
          <w:tcPr>
            <w:tcW w:w="2710" w:type="dxa"/>
          </w:tcPr>
          <w:p w:rsidR="00A164CE" w:rsidRDefault="00A164CE" w:rsidP="004865A6">
            <w:pPr>
              <w:rPr>
                <w:sz w:val="22"/>
              </w:rPr>
            </w:pPr>
            <w:smartTag w:uri="urn:schemas-microsoft-com:office:smarttags" w:element="place">
              <w:r>
                <w:rPr>
                  <w:sz w:val="22"/>
                </w:rPr>
                <w:t>Holiday</w:t>
              </w:r>
            </w:smartTag>
            <w:r>
              <w:rPr>
                <w:sz w:val="22"/>
              </w:rPr>
              <w:t xml:space="preserve"> allowances</w:t>
            </w:r>
          </w:p>
        </w:tc>
        <w:tc>
          <w:tcPr>
            <w:tcW w:w="2890" w:type="dxa"/>
          </w:tcPr>
          <w:p w:rsidR="00A164CE" w:rsidRDefault="00A164CE" w:rsidP="004865A6">
            <w:pPr>
              <w:rPr>
                <w:sz w:val="22"/>
              </w:rPr>
            </w:pPr>
            <w:r>
              <w:rPr>
                <w:sz w:val="22"/>
              </w:rPr>
              <w:t>Basic – 23 days</w:t>
            </w:r>
          </w:p>
          <w:p w:rsidR="00A164CE" w:rsidRDefault="00A164CE" w:rsidP="004865A6">
            <w:pPr>
              <w:rPr>
                <w:sz w:val="22"/>
              </w:rPr>
            </w:pPr>
            <w:r>
              <w:rPr>
                <w:sz w:val="22"/>
              </w:rPr>
              <w:t>After 5 years – 28 days</w:t>
            </w:r>
          </w:p>
          <w:p w:rsidR="00A164CE" w:rsidRDefault="00A164CE" w:rsidP="004865A6">
            <w:pPr>
              <w:rPr>
                <w:sz w:val="22"/>
              </w:rPr>
            </w:pPr>
            <w:r>
              <w:rPr>
                <w:sz w:val="22"/>
              </w:rPr>
              <w:t>After 10 years – 30 days</w:t>
            </w:r>
          </w:p>
          <w:p w:rsidR="00A164CE" w:rsidRDefault="00A164CE" w:rsidP="004865A6">
            <w:pPr>
              <w:rPr>
                <w:sz w:val="22"/>
              </w:rPr>
            </w:pPr>
            <w:r>
              <w:rPr>
                <w:sz w:val="22"/>
              </w:rPr>
              <w:t>After 15 years – 31 days</w:t>
            </w:r>
          </w:p>
          <w:p w:rsidR="00A164CE" w:rsidRDefault="00A164CE" w:rsidP="004865A6">
            <w:pPr>
              <w:rPr>
                <w:sz w:val="22"/>
              </w:rPr>
            </w:pPr>
            <w:r>
              <w:rPr>
                <w:sz w:val="22"/>
              </w:rPr>
              <w:t>After 20 years  33 days</w:t>
            </w:r>
          </w:p>
        </w:tc>
        <w:tc>
          <w:tcPr>
            <w:tcW w:w="2943" w:type="dxa"/>
          </w:tcPr>
          <w:p w:rsidR="00A164CE" w:rsidRDefault="00A164CE" w:rsidP="004865A6">
            <w:pPr>
              <w:rPr>
                <w:sz w:val="22"/>
              </w:rPr>
            </w:pPr>
            <w:r>
              <w:rPr>
                <w:sz w:val="22"/>
              </w:rPr>
              <w:t>Basic 21 + 2* days</w:t>
            </w:r>
          </w:p>
          <w:p w:rsidR="00A164CE" w:rsidRDefault="00A164CE" w:rsidP="004865A6">
            <w:pPr>
              <w:rPr>
                <w:sz w:val="22"/>
              </w:rPr>
            </w:pPr>
            <w:r>
              <w:rPr>
                <w:sz w:val="22"/>
              </w:rPr>
              <w:t>After 5 years – 25 + 2* days</w:t>
            </w:r>
          </w:p>
          <w:p w:rsidR="00A164CE" w:rsidRDefault="00A164CE" w:rsidP="004865A6">
            <w:pPr>
              <w:rPr>
                <w:sz w:val="22"/>
              </w:rPr>
            </w:pPr>
            <w:r>
              <w:rPr>
                <w:sz w:val="22"/>
              </w:rPr>
              <w:t xml:space="preserve">On PO13 – 31 days </w:t>
            </w:r>
          </w:p>
          <w:p w:rsidR="00A164CE" w:rsidRDefault="00A164CE" w:rsidP="004865A6">
            <w:pPr>
              <w:rPr>
                <w:sz w:val="22"/>
              </w:rPr>
            </w:pPr>
            <w:r>
              <w:rPr>
                <w:sz w:val="22"/>
              </w:rPr>
              <w:t>*2 fixed + 1 for Christmas closure.</w:t>
            </w:r>
          </w:p>
          <w:p w:rsidR="00A164CE" w:rsidRDefault="00A164CE" w:rsidP="004865A6">
            <w:pPr>
              <w:rPr>
                <w:sz w:val="22"/>
              </w:rPr>
            </w:pPr>
          </w:p>
        </w:tc>
        <w:tc>
          <w:tcPr>
            <w:tcW w:w="2710" w:type="dxa"/>
          </w:tcPr>
          <w:p w:rsidR="00A164CE" w:rsidRDefault="00A164CE" w:rsidP="004865A6">
            <w:pPr>
              <w:rPr>
                <w:sz w:val="22"/>
              </w:rPr>
            </w:pPr>
            <w:r>
              <w:rPr>
                <w:sz w:val="22"/>
              </w:rPr>
              <w:t>Up to 5 years service: 21</w:t>
            </w:r>
          </w:p>
          <w:p w:rsidR="00A164CE" w:rsidRDefault="00A164CE" w:rsidP="004865A6">
            <w:pPr>
              <w:rPr>
                <w:sz w:val="22"/>
              </w:rPr>
            </w:pPr>
            <w:r>
              <w:rPr>
                <w:sz w:val="22"/>
              </w:rPr>
              <w:t>5 years to 10 years: 26</w:t>
            </w:r>
          </w:p>
          <w:p w:rsidR="00A164CE" w:rsidRDefault="00A164CE" w:rsidP="004865A6">
            <w:pPr>
              <w:rPr>
                <w:sz w:val="22"/>
              </w:rPr>
            </w:pPr>
            <w:r>
              <w:rPr>
                <w:sz w:val="22"/>
              </w:rPr>
              <w:t xml:space="preserve">10 years + : 31 </w:t>
            </w:r>
          </w:p>
        </w:tc>
      </w:tr>
      <w:tr w:rsidR="00A164CE" w:rsidTr="004865A6">
        <w:tc>
          <w:tcPr>
            <w:tcW w:w="2710" w:type="dxa"/>
          </w:tcPr>
          <w:p w:rsidR="00A164CE" w:rsidRDefault="00A164CE" w:rsidP="004865A6">
            <w:pPr>
              <w:rPr>
                <w:sz w:val="22"/>
              </w:rPr>
            </w:pPr>
            <w:r>
              <w:rPr>
                <w:sz w:val="22"/>
              </w:rPr>
              <w:t>Christmas arrangements</w:t>
            </w:r>
          </w:p>
        </w:tc>
        <w:tc>
          <w:tcPr>
            <w:tcW w:w="2890" w:type="dxa"/>
          </w:tcPr>
          <w:p w:rsidR="00A164CE" w:rsidRDefault="00A164CE" w:rsidP="004865A6">
            <w:pPr>
              <w:rPr>
                <w:sz w:val="22"/>
              </w:rPr>
            </w:pPr>
            <w:r>
              <w:rPr>
                <w:sz w:val="22"/>
              </w:rPr>
              <w:t>Employee obliged to take one day annual/flexi when there is a single day between Christmas and the nearest weekend</w:t>
            </w:r>
          </w:p>
        </w:tc>
        <w:tc>
          <w:tcPr>
            <w:tcW w:w="2943" w:type="dxa"/>
          </w:tcPr>
          <w:p w:rsidR="00A164CE" w:rsidRDefault="00A164CE" w:rsidP="004865A6">
            <w:pPr>
              <w:rPr>
                <w:sz w:val="22"/>
              </w:rPr>
            </w:pPr>
            <w:r>
              <w:rPr>
                <w:sz w:val="22"/>
              </w:rPr>
              <w:t>One days additional leave provided by employer. All staff obliged to take two days leave.</w:t>
            </w:r>
          </w:p>
        </w:tc>
        <w:tc>
          <w:tcPr>
            <w:tcW w:w="2710" w:type="dxa"/>
          </w:tcPr>
          <w:p w:rsidR="00A164CE" w:rsidRDefault="00A164CE" w:rsidP="004865A6">
            <w:pPr>
              <w:rPr>
                <w:sz w:val="22"/>
              </w:rPr>
            </w:pPr>
            <w:r>
              <w:rPr>
                <w:sz w:val="22"/>
              </w:rPr>
              <w:t>Employee obliged to take 3 days vacation / flexi leave at christmas</w:t>
            </w:r>
          </w:p>
        </w:tc>
      </w:tr>
      <w:tr w:rsidR="00A164CE" w:rsidTr="004865A6">
        <w:tc>
          <w:tcPr>
            <w:tcW w:w="2710" w:type="dxa"/>
          </w:tcPr>
          <w:p w:rsidR="00A164CE" w:rsidRDefault="00A164CE" w:rsidP="004865A6">
            <w:pPr>
              <w:rPr>
                <w:sz w:val="22"/>
              </w:rPr>
            </w:pPr>
            <w:r>
              <w:rPr>
                <w:sz w:val="22"/>
              </w:rPr>
              <w:t>Public Holidays</w:t>
            </w:r>
          </w:p>
        </w:tc>
        <w:tc>
          <w:tcPr>
            <w:tcW w:w="2890" w:type="dxa"/>
          </w:tcPr>
          <w:p w:rsidR="00A164CE" w:rsidRDefault="00A164CE" w:rsidP="004865A6">
            <w:pPr>
              <w:rPr>
                <w:sz w:val="22"/>
              </w:rPr>
            </w:pPr>
            <w:r>
              <w:rPr>
                <w:sz w:val="22"/>
              </w:rPr>
              <w:t>8 in a normal year  depends how Easter falls</w:t>
            </w:r>
          </w:p>
          <w:p w:rsidR="00A164CE" w:rsidRDefault="00A164CE" w:rsidP="004865A6">
            <w:pPr>
              <w:rPr>
                <w:sz w:val="22"/>
              </w:rPr>
            </w:pPr>
          </w:p>
        </w:tc>
        <w:tc>
          <w:tcPr>
            <w:tcW w:w="2943" w:type="dxa"/>
          </w:tcPr>
          <w:p w:rsidR="00A164CE" w:rsidRDefault="00A164CE" w:rsidP="004865A6">
            <w:pPr>
              <w:rPr>
                <w:sz w:val="22"/>
              </w:rPr>
            </w:pPr>
            <w:r>
              <w:rPr>
                <w:sz w:val="22"/>
              </w:rPr>
              <w:t>8 in a normal year  depends how Easter falls</w:t>
            </w:r>
          </w:p>
          <w:p w:rsidR="00A164CE" w:rsidRDefault="00A164CE" w:rsidP="004865A6">
            <w:pPr>
              <w:rPr>
                <w:sz w:val="22"/>
              </w:rPr>
            </w:pPr>
          </w:p>
        </w:tc>
        <w:tc>
          <w:tcPr>
            <w:tcW w:w="2710" w:type="dxa"/>
          </w:tcPr>
          <w:p w:rsidR="00A164CE" w:rsidRDefault="00A164CE" w:rsidP="004865A6">
            <w:pPr>
              <w:rPr>
                <w:sz w:val="22"/>
              </w:rPr>
            </w:pPr>
            <w:r>
              <w:rPr>
                <w:sz w:val="22"/>
              </w:rPr>
              <w:t>8 + 2 extra statutory days</w:t>
            </w:r>
          </w:p>
        </w:tc>
      </w:tr>
      <w:tr w:rsidR="00A164CE" w:rsidTr="004865A6">
        <w:tc>
          <w:tcPr>
            <w:tcW w:w="2710" w:type="dxa"/>
          </w:tcPr>
          <w:p w:rsidR="00A164CE" w:rsidRDefault="00A164CE" w:rsidP="004865A6">
            <w:pPr>
              <w:rPr>
                <w:sz w:val="22"/>
              </w:rPr>
            </w:pPr>
            <w:r>
              <w:rPr>
                <w:sz w:val="22"/>
              </w:rPr>
              <w:t>Number of hours per week</w:t>
            </w:r>
          </w:p>
        </w:tc>
        <w:tc>
          <w:tcPr>
            <w:tcW w:w="2890" w:type="dxa"/>
          </w:tcPr>
          <w:p w:rsidR="00A164CE" w:rsidRDefault="00A164CE" w:rsidP="004865A6">
            <w:pPr>
              <w:rPr>
                <w:sz w:val="22"/>
              </w:rPr>
            </w:pPr>
            <w:r>
              <w:rPr>
                <w:sz w:val="22"/>
              </w:rPr>
              <w:t>37</w:t>
            </w:r>
          </w:p>
        </w:tc>
        <w:tc>
          <w:tcPr>
            <w:tcW w:w="2943" w:type="dxa"/>
          </w:tcPr>
          <w:p w:rsidR="00A164CE" w:rsidRDefault="00A164CE" w:rsidP="004865A6">
            <w:pPr>
              <w:rPr>
                <w:sz w:val="22"/>
              </w:rPr>
            </w:pPr>
            <w:r>
              <w:rPr>
                <w:sz w:val="22"/>
              </w:rPr>
              <w:t>35 hours 25 mins.</w:t>
            </w:r>
          </w:p>
          <w:p w:rsidR="00A164CE" w:rsidRDefault="00A164CE" w:rsidP="004865A6">
            <w:pPr>
              <w:rPr>
                <w:b/>
                <w:sz w:val="22"/>
              </w:rPr>
            </w:pPr>
            <w:r>
              <w:rPr>
                <w:b/>
                <w:sz w:val="22"/>
              </w:rPr>
              <w:t>Post JE:  37</w:t>
            </w:r>
          </w:p>
        </w:tc>
        <w:tc>
          <w:tcPr>
            <w:tcW w:w="2710" w:type="dxa"/>
          </w:tcPr>
          <w:p w:rsidR="00A164CE" w:rsidRDefault="00A164CE" w:rsidP="004865A6">
            <w:pPr>
              <w:rPr>
                <w:sz w:val="22"/>
              </w:rPr>
            </w:pPr>
            <w:r>
              <w:rPr>
                <w:sz w:val="22"/>
              </w:rPr>
              <w:t>37</w:t>
            </w:r>
          </w:p>
        </w:tc>
      </w:tr>
      <w:tr w:rsidR="00A164CE" w:rsidTr="004865A6">
        <w:tc>
          <w:tcPr>
            <w:tcW w:w="2710" w:type="dxa"/>
          </w:tcPr>
          <w:p w:rsidR="00A164CE" w:rsidRDefault="00A164CE" w:rsidP="004865A6">
            <w:pPr>
              <w:rPr>
                <w:sz w:val="22"/>
              </w:rPr>
            </w:pPr>
            <w:r>
              <w:rPr>
                <w:sz w:val="22"/>
              </w:rPr>
              <w:t>Flexi time scheme</w:t>
            </w:r>
          </w:p>
        </w:tc>
        <w:tc>
          <w:tcPr>
            <w:tcW w:w="2890" w:type="dxa"/>
          </w:tcPr>
          <w:p w:rsidR="00A164CE" w:rsidRDefault="00A164CE" w:rsidP="004865A6">
            <w:pPr>
              <w:rPr>
                <w:sz w:val="22"/>
              </w:rPr>
            </w:pPr>
            <w:r>
              <w:rPr>
                <w:sz w:val="22"/>
              </w:rPr>
              <w:t>Yes – under review at present</w:t>
            </w:r>
          </w:p>
        </w:tc>
        <w:tc>
          <w:tcPr>
            <w:tcW w:w="2943" w:type="dxa"/>
          </w:tcPr>
          <w:p w:rsidR="00A164CE" w:rsidRDefault="00A164CE" w:rsidP="004865A6">
            <w:pPr>
              <w:rPr>
                <w:sz w:val="22"/>
              </w:rPr>
            </w:pPr>
            <w:r>
              <w:rPr>
                <w:sz w:val="22"/>
              </w:rPr>
              <w:t>Yes.  Permits 1 day or 2 half days every 4 weeks.</w:t>
            </w:r>
          </w:p>
        </w:tc>
        <w:tc>
          <w:tcPr>
            <w:tcW w:w="2710" w:type="dxa"/>
          </w:tcPr>
          <w:p w:rsidR="00A164CE" w:rsidRDefault="00A164CE" w:rsidP="004865A6">
            <w:pPr>
              <w:rPr>
                <w:sz w:val="22"/>
              </w:rPr>
            </w:pPr>
            <w:r>
              <w:rPr>
                <w:sz w:val="22"/>
              </w:rPr>
              <w:t>Yes, permits two days off a month</w:t>
            </w:r>
          </w:p>
        </w:tc>
      </w:tr>
      <w:tr w:rsidR="00A164CE" w:rsidTr="004865A6">
        <w:tc>
          <w:tcPr>
            <w:tcW w:w="2710" w:type="dxa"/>
          </w:tcPr>
          <w:p w:rsidR="00A164CE" w:rsidRDefault="00A164CE" w:rsidP="004865A6">
            <w:pPr>
              <w:rPr>
                <w:sz w:val="22"/>
              </w:rPr>
            </w:pPr>
            <w:r>
              <w:rPr>
                <w:sz w:val="22"/>
              </w:rPr>
              <w:t>Driving requirements</w:t>
            </w:r>
          </w:p>
        </w:tc>
        <w:tc>
          <w:tcPr>
            <w:tcW w:w="2890" w:type="dxa"/>
          </w:tcPr>
          <w:p w:rsidR="00A164CE" w:rsidRDefault="00A164CE" w:rsidP="004865A6">
            <w:pPr>
              <w:rPr>
                <w:sz w:val="22"/>
              </w:rPr>
            </w:pPr>
            <w:r>
              <w:rPr>
                <w:sz w:val="22"/>
              </w:rPr>
              <w:t>No requirement to be a driver at any level, including Head of Audit Services</w:t>
            </w:r>
          </w:p>
        </w:tc>
        <w:tc>
          <w:tcPr>
            <w:tcW w:w="2943" w:type="dxa"/>
          </w:tcPr>
          <w:p w:rsidR="00A164CE" w:rsidRDefault="00A164CE" w:rsidP="004865A6">
            <w:pPr>
              <w:rPr>
                <w:sz w:val="22"/>
              </w:rPr>
            </w:pPr>
            <w:r>
              <w:rPr>
                <w:sz w:val="22"/>
              </w:rPr>
              <w:t xml:space="preserve">Audit Manager – Essential User.  Others are designated casual users but not essential </w:t>
            </w:r>
            <w:r>
              <w:rPr>
                <w:sz w:val="22"/>
              </w:rPr>
              <w:lastRenderedPageBreak/>
              <w:t>requirement to drive.</w:t>
            </w:r>
          </w:p>
          <w:p w:rsidR="00A164CE" w:rsidRDefault="00A164CE" w:rsidP="004865A6">
            <w:pPr>
              <w:rPr>
                <w:b/>
                <w:sz w:val="22"/>
              </w:rPr>
            </w:pPr>
            <w:r>
              <w:rPr>
                <w:b/>
                <w:sz w:val="22"/>
              </w:rPr>
              <w:t>JE- Essential User under review.</w:t>
            </w:r>
          </w:p>
        </w:tc>
        <w:tc>
          <w:tcPr>
            <w:tcW w:w="2710" w:type="dxa"/>
          </w:tcPr>
          <w:p w:rsidR="00A164CE" w:rsidRDefault="00A164CE" w:rsidP="004865A6">
            <w:pPr>
              <w:rPr>
                <w:sz w:val="22"/>
              </w:rPr>
            </w:pPr>
            <w:r>
              <w:rPr>
                <w:sz w:val="22"/>
              </w:rPr>
              <w:lastRenderedPageBreak/>
              <w:t>Must be a driver and have access to a car for Senior Auditor and more senior levels</w:t>
            </w:r>
          </w:p>
        </w:tc>
      </w:tr>
      <w:tr w:rsidR="00A164CE" w:rsidTr="004865A6">
        <w:tc>
          <w:tcPr>
            <w:tcW w:w="2710" w:type="dxa"/>
          </w:tcPr>
          <w:p w:rsidR="00A164CE" w:rsidRDefault="00A164CE" w:rsidP="004865A6">
            <w:pPr>
              <w:rPr>
                <w:sz w:val="22"/>
              </w:rPr>
            </w:pPr>
            <w:r>
              <w:rPr>
                <w:sz w:val="22"/>
              </w:rPr>
              <w:lastRenderedPageBreak/>
              <w:t>Car parking arrangements</w:t>
            </w:r>
          </w:p>
        </w:tc>
        <w:tc>
          <w:tcPr>
            <w:tcW w:w="2890" w:type="dxa"/>
          </w:tcPr>
          <w:p w:rsidR="00A164CE" w:rsidRDefault="00A164CE" w:rsidP="004865A6">
            <w:pPr>
              <w:rPr>
                <w:sz w:val="22"/>
              </w:rPr>
            </w:pPr>
            <w:r>
              <w:rPr>
                <w:sz w:val="22"/>
              </w:rPr>
              <w:t>Free parking for all Audit staff</w:t>
            </w:r>
          </w:p>
        </w:tc>
        <w:tc>
          <w:tcPr>
            <w:tcW w:w="2943" w:type="dxa"/>
          </w:tcPr>
          <w:p w:rsidR="00A164CE" w:rsidRDefault="00A164CE" w:rsidP="004865A6">
            <w:pPr>
              <w:rPr>
                <w:sz w:val="22"/>
              </w:rPr>
            </w:pPr>
            <w:r>
              <w:rPr>
                <w:sz w:val="22"/>
              </w:rPr>
              <w:t>Pay for parking.  Subsidised. Waiting list for places.</w:t>
            </w:r>
          </w:p>
        </w:tc>
        <w:tc>
          <w:tcPr>
            <w:tcW w:w="2710" w:type="dxa"/>
          </w:tcPr>
          <w:p w:rsidR="00A164CE" w:rsidRDefault="00A164CE" w:rsidP="004865A6">
            <w:pPr>
              <w:rPr>
                <w:sz w:val="22"/>
              </w:rPr>
            </w:pPr>
            <w:r>
              <w:rPr>
                <w:sz w:val="22"/>
              </w:rPr>
              <w:t>Limited (free) parking for those using cars for work</w:t>
            </w:r>
          </w:p>
        </w:tc>
      </w:tr>
      <w:tr w:rsidR="00A164CE" w:rsidTr="004865A6">
        <w:tc>
          <w:tcPr>
            <w:tcW w:w="2710" w:type="dxa"/>
          </w:tcPr>
          <w:p w:rsidR="00A164CE" w:rsidRDefault="00A164CE" w:rsidP="004865A6">
            <w:pPr>
              <w:rPr>
                <w:sz w:val="22"/>
              </w:rPr>
            </w:pPr>
            <w:r>
              <w:rPr>
                <w:sz w:val="22"/>
              </w:rPr>
              <w:t>Essential car allowances payable?</w:t>
            </w:r>
          </w:p>
        </w:tc>
        <w:tc>
          <w:tcPr>
            <w:tcW w:w="2890" w:type="dxa"/>
          </w:tcPr>
          <w:p w:rsidR="00A164CE" w:rsidRDefault="00A164CE" w:rsidP="004865A6">
            <w:pPr>
              <w:rPr>
                <w:sz w:val="22"/>
              </w:rPr>
            </w:pPr>
            <w:r>
              <w:rPr>
                <w:sz w:val="22"/>
              </w:rPr>
              <w:t>Head of Audit Services has the option of leased car (system under review) or essential user allowance.</w:t>
            </w:r>
          </w:p>
          <w:p w:rsidR="00A164CE" w:rsidRDefault="00A164CE" w:rsidP="004865A6">
            <w:pPr>
              <w:rPr>
                <w:sz w:val="22"/>
              </w:rPr>
            </w:pPr>
          </w:p>
          <w:p w:rsidR="00A164CE" w:rsidRDefault="00A164CE" w:rsidP="004865A6">
            <w:pPr>
              <w:rPr>
                <w:sz w:val="22"/>
              </w:rPr>
            </w:pPr>
            <w:r>
              <w:rPr>
                <w:sz w:val="22"/>
              </w:rPr>
              <w:t>All other Audit staff are on casual user rate.</w:t>
            </w:r>
          </w:p>
        </w:tc>
        <w:tc>
          <w:tcPr>
            <w:tcW w:w="2943" w:type="dxa"/>
          </w:tcPr>
          <w:p w:rsidR="00A164CE" w:rsidRDefault="00A164CE" w:rsidP="004865A6">
            <w:pPr>
              <w:rPr>
                <w:sz w:val="22"/>
              </w:rPr>
            </w:pPr>
            <w:r>
              <w:rPr>
                <w:sz w:val="22"/>
              </w:rPr>
              <w:t xml:space="preserve">Audit Manager – Essential User.  </w:t>
            </w:r>
          </w:p>
          <w:p w:rsidR="00A164CE" w:rsidRDefault="00A164CE" w:rsidP="004865A6">
            <w:pPr>
              <w:rPr>
                <w:sz w:val="22"/>
              </w:rPr>
            </w:pPr>
            <w:r>
              <w:rPr>
                <w:sz w:val="22"/>
              </w:rPr>
              <w:t>Subject to JE Review.</w:t>
            </w:r>
          </w:p>
        </w:tc>
        <w:tc>
          <w:tcPr>
            <w:tcW w:w="2710" w:type="dxa"/>
          </w:tcPr>
          <w:p w:rsidR="00A164CE" w:rsidRDefault="00A164CE" w:rsidP="004865A6">
            <w:pPr>
              <w:rPr>
                <w:sz w:val="22"/>
              </w:rPr>
            </w:pPr>
            <w:r>
              <w:rPr>
                <w:sz w:val="22"/>
              </w:rPr>
              <w:t>Paid to 3 of the 4 Audit Managers</w:t>
            </w:r>
          </w:p>
        </w:tc>
      </w:tr>
      <w:tr w:rsidR="00A164CE" w:rsidTr="004865A6">
        <w:tc>
          <w:tcPr>
            <w:tcW w:w="2710" w:type="dxa"/>
          </w:tcPr>
          <w:p w:rsidR="00A164CE" w:rsidRDefault="00A164CE" w:rsidP="004865A6">
            <w:pPr>
              <w:rPr>
                <w:sz w:val="22"/>
              </w:rPr>
            </w:pPr>
            <w:r>
              <w:rPr>
                <w:sz w:val="22"/>
              </w:rPr>
              <w:t xml:space="preserve">Mileage rates </w:t>
            </w:r>
          </w:p>
          <w:p w:rsidR="00A164CE" w:rsidRDefault="00A164CE" w:rsidP="004865A6">
            <w:pPr>
              <w:rPr>
                <w:b/>
                <w:i/>
                <w:sz w:val="22"/>
              </w:rPr>
            </w:pPr>
          </w:p>
        </w:tc>
        <w:tc>
          <w:tcPr>
            <w:tcW w:w="2890" w:type="dxa"/>
          </w:tcPr>
          <w:p w:rsidR="00A164CE" w:rsidRDefault="00A164CE" w:rsidP="004865A6">
            <w:pPr>
              <w:rPr>
                <w:sz w:val="22"/>
              </w:rPr>
            </w:pPr>
            <w:r>
              <w:rPr>
                <w:sz w:val="22"/>
              </w:rPr>
              <w:t>NEO rates subject to local limitations (max 1200 c.c.)</w:t>
            </w:r>
          </w:p>
        </w:tc>
        <w:tc>
          <w:tcPr>
            <w:tcW w:w="2943" w:type="dxa"/>
          </w:tcPr>
          <w:p w:rsidR="00A164CE" w:rsidRDefault="00A164CE" w:rsidP="004865A6">
            <w:pPr>
              <w:rPr>
                <w:sz w:val="22"/>
              </w:rPr>
            </w:pPr>
            <w:r>
              <w:rPr>
                <w:sz w:val="22"/>
              </w:rPr>
              <w:t>NEO rates subject to local limitations (max 1300 c.c.?)</w:t>
            </w:r>
          </w:p>
        </w:tc>
        <w:tc>
          <w:tcPr>
            <w:tcW w:w="2710" w:type="dxa"/>
          </w:tcPr>
          <w:p w:rsidR="00A164CE" w:rsidRDefault="00A164CE" w:rsidP="004865A6">
            <w:pPr>
              <w:rPr>
                <w:sz w:val="22"/>
              </w:rPr>
            </w:pPr>
          </w:p>
        </w:tc>
      </w:tr>
      <w:tr w:rsidR="00A164CE" w:rsidTr="004865A6">
        <w:tc>
          <w:tcPr>
            <w:tcW w:w="2710" w:type="dxa"/>
          </w:tcPr>
          <w:p w:rsidR="00A164CE" w:rsidRDefault="00A164CE" w:rsidP="004865A6">
            <w:pPr>
              <w:rPr>
                <w:sz w:val="22"/>
              </w:rPr>
            </w:pPr>
            <w:r>
              <w:rPr>
                <w:sz w:val="22"/>
              </w:rPr>
              <w:t>Subsistence arrangements</w:t>
            </w:r>
          </w:p>
        </w:tc>
        <w:tc>
          <w:tcPr>
            <w:tcW w:w="2890" w:type="dxa"/>
          </w:tcPr>
          <w:p w:rsidR="00A164CE" w:rsidRDefault="00A164CE" w:rsidP="004865A6">
            <w:pPr>
              <w:rPr>
                <w:sz w:val="22"/>
              </w:rPr>
            </w:pPr>
            <w:r>
              <w:rPr>
                <w:sz w:val="22"/>
              </w:rPr>
              <w:t>Various rates apply</w:t>
            </w:r>
          </w:p>
        </w:tc>
        <w:tc>
          <w:tcPr>
            <w:tcW w:w="2943" w:type="dxa"/>
          </w:tcPr>
          <w:p w:rsidR="00A164CE" w:rsidRDefault="00A164CE" w:rsidP="004865A6">
            <w:pPr>
              <w:rPr>
                <w:sz w:val="22"/>
              </w:rPr>
            </w:pPr>
            <w:r>
              <w:rPr>
                <w:sz w:val="22"/>
              </w:rPr>
              <w:t>Various rates apply</w:t>
            </w:r>
          </w:p>
        </w:tc>
        <w:tc>
          <w:tcPr>
            <w:tcW w:w="2710" w:type="dxa"/>
          </w:tcPr>
          <w:p w:rsidR="00A164CE" w:rsidRDefault="00A164CE" w:rsidP="004865A6">
            <w:pPr>
              <w:rPr>
                <w:sz w:val="22"/>
              </w:rPr>
            </w:pPr>
            <w:r>
              <w:rPr>
                <w:sz w:val="22"/>
              </w:rPr>
              <w:t>Various rates apply</w:t>
            </w:r>
          </w:p>
        </w:tc>
      </w:tr>
      <w:tr w:rsidR="00A164CE" w:rsidTr="004865A6">
        <w:tc>
          <w:tcPr>
            <w:tcW w:w="2710" w:type="dxa"/>
          </w:tcPr>
          <w:p w:rsidR="00A164CE" w:rsidRDefault="00A164CE" w:rsidP="004865A6">
            <w:pPr>
              <w:rPr>
                <w:sz w:val="22"/>
              </w:rPr>
            </w:pPr>
            <w:r>
              <w:rPr>
                <w:sz w:val="22"/>
              </w:rPr>
              <w:t>Travel in work time to audits?</w:t>
            </w:r>
          </w:p>
        </w:tc>
        <w:tc>
          <w:tcPr>
            <w:tcW w:w="2890" w:type="dxa"/>
          </w:tcPr>
          <w:p w:rsidR="00A164CE" w:rsidRDefault="00A164CE" w:rsidP="004865A6">
            <w:pPr>
              <w:rPr>
                <w:sz w:val="22"/>
              </w:rPr>
            </w:pPr>
            <w:r>
              <w:rPr>
                <w:sz w:val="22"/>
              </w:rPr>
              <w:t>Yes</w:t>
            </w:r>
          </w:p>
        </w:tc>
        <w:tc>
          <w:tcPr>
            <w:tcW w:w="2943" w:type="dxa"/>
          </w:tcPr>
          <w:p w:rsidR="00A164CE" w:rsidRDefault="00A164CE" w:rsidP="004865A6">
            <w:pPr>
              <w:rPr>
                <w:sz w:val="22"/>
              </w:rPr>
            </w:pPr>
            <w:r>
              <w:rPr>
                <w:sz w:val="22"/>
              </w:rPr>
              <w:t>Yes</w:t>
            </w:r>
          </w:p>
        </w:tc>
        <w:tc>
          <w:tcPr>
            <w:tcW w:w="2710" w:type="dxa"/>
          </w:tcPr>
          <w:p w:rsidR="00A164CE" w:rsidRDefault="00A164CE" w:rsidP="004865A6">
            <w:pPr>
              <w:rPr>
                <w:sz w:val="22"/>
              </w:rPr>
            </w:pPr>
            <w:r>
              <w:rPr>
                <w:sz w:val="22"/>
              </w:rPr>
              <w:t>Yes</w:t>
            </w:r>
          </w:p>
        </w:tc>
      </w:tr>
      <w:tr w:rsidR="00A164CE" w:rsidTr="004865A6">
        <w:tc>
          <w:tcPr>
            <w:tcW w:w="2710" w:type="dxa"/>
          </w:tcPr>
          <w:p w:rsidR="00A164CE" w:rsidRDefault="00A164CE" w:rsidP="004865A6">
            <w:pPr>
              <w:pStyle w:val="Heading1"/>
              <w:rPr>
                <w:b w:val="0"/>
                <w:sz w:val="22"/>
                <w:szCs w:val="22"/>
              </w:rPr>
            </w:pPr>
            <w:r>
              <w:rPr>
                <w:b w:val="0"/>
                <w:sz w:val="22"/>
                <w:szCs w:val="22"/>
              </w:rPr>
              <w:t>Professional training</w:t>
            </w:r>
          </w:p>
        </w:tc>
        <w:tc>
          <w:tcPr>
            <w:tcW w:w="2890" w:type="dxa"/>
          </w:tcPr>
          <w:p w:rsidR="00A164CE" w:rsidRDefault="00A164CE" w:rsidP="004865A6">
            <w:pPr>
              <w:rPr>
                <w:sz w:val="22"/>
              </w:rPr>
            </w:pPr>
            <w:r>
              <w:rPr>
                <w:sz w:val="22"/>
              </w:rPr>
              <w:t>Yes</w:t>
            </w:r>
          </w:p>
        </w:tc>
        <w:tc>
          <w:tcPr>
            <w:tcW w:w="2943" w:type="dxa"/>
          </w:tcPr>
          <w:p w:rsidR="00A164CE" w:rsidRDefault="00A164CE" w:rsidP="004865A6">
            <w:pPr>
              <w:rPr>
                <w:sz w:val="22"/>
              </w:rPr>
            </w:pPr>
            <w:r>
              <w:rPr>
                <w:sz w:val="22"/>
              </w:rPr>
              <w:t>Yes</w:t>
            </w:r>
          </w:p>
        </w:tc>
        <w:tc>
          <w:tcPr>
            <w:tcW w:w="2710" w:type="dxa"/>
          </w:tcPr>
          <w:p w:rsidR="00A164CE" w:rsidRDefault="00A164CE" w:rsidP="004865A6">
            <w:pPr>
              <w:rPr>
                <w:sz w:val="22"/>
              </w:rPr>
            </w:pPr>
            <w:r>
              <w:rPr>
                <w:sz w:val="22"/>
              </w:rPr>
              <w:t>Yes</w:t>
            </w:r>
          </w:p>
        </w:tc>
      </w:tr>
      <w:tr w:rsidR="00A164CE" w:rsidTr="004865A6">
        <w:tc>
          <w:tcPr>
            <w:tcW w:w="2710" w:type="dxa"/>
          </w:tcPr>
          <w:p w:rsidR="00A164CE" w:rsidRDefault="00A164CE" w:rsidP="004865A6">
            <w:pPr>
              <w:rPr>
                <w:sz w:val="22"/>
              </w:rPr>
            </w:pPr>
            <w:r>
              <w:rPr>
                <w:sz w:val="22"/>
              </w:rPr>
              <w:t>Formal annual appraisals</w:t>
            </w:r>
          </w:p>
        </w:tc>
        <w:tc>
          <w:tcPr>
            <w:tcW w:w="2890" w:type="dxa"/>
          </w:tcPr>
          <w:p w:rsidR="00A164CE" w:rsidRDefault="00A164CE" w:rsidP="004865A6">
            <w:pPr>
              <w:rPr>
                <w:sz w:val="22"/>
              </w:rPr>
            </w:pPr>
            <w:r>
              <w:rPr>
                <w:sz w:val="22"/>
              </w:rPr>
              <w:t>Yes</w:t>
            </w:r>
          </w:p>
        </w:tc>
        <w:tc>
          <w:tcPr>
            <w:tcW w:w="2943" w:type="dxa"/>
          </w:tcPr>
          <w:p w:rsidR="00A164CE" w:rsidRDefault="00A164CE" w:rsidP="004865A6">
            <w:pPr>
              <w:rPr>
                <w:sz w:val="22"/>
              </w:rPr>
            </w:pPr>
            <w:r>
              <w:rPr>
                <w:sz w:val="22"/>
              </w:rPr>
              <w:t>Yes</w:t>
            </w:r>
          </w:p>
        </w:tc>
        <w:tc>
          <w:tcPr>
            <w:tcW w:w="2710" w:type="dxa"/>
          </w:tcPr>
          <w:p w:rsidR="00A164CE" w:rsidRDefault="00A164CE" w:rsidP="004865A6">
            <w:pPr>
              <w:rPr>
                <w:sz w:val="22"/>
              </w:rPr>
            </w:pPr>
            <w:r>
              <w:rPr>
                <w:sz w:val="22"/>
              </w:rPr>
              <w:t>Yes</w:t>
            </w:r>
          </w:p>
        </w:tc>
      </w:tr>
      <w:tr w:rsidR="00A164CE" w:rsidTr="004865A6">
        <w:tc>
          <w:tcPr>
            <w:tcW w:w="2710" w:type="dxa"/>
          </w:tcPr>
          <w:p w:rsidR="00A164CE" w:rsidRDefault="00A164CE" w:rsidP="004865A6">
            <w:pPr>
              <w:rPr>
                <w:sz w:val="22"/>
              </w:rPr>
            </w:pPr>
          </w:p>
        </w:tc>
        <w:tc>
          <w:tcPr>
            <w:tcW w:w="2890" w:type="dxa"/>
          </w:tcPr>
          <w:p w:rsidR="00A164CE" w:rsidRDefault="00A164CE" w:rsidP="004865A6">
            <w:pPr>
              <w:rPr>
                <w:sz w:val="22"/>
              </w:rPr>
            </w:pPr>
          </w:p>
        </w:tc>
        <w:tc>
          <w:tcPr>
            <w:tcW w:w="2943" w:type="dxa"/>
          </w:tcPr>
          <w:p w:rsidR="00A164CE" w:rsidRDefault="00A164CE" w:rsidP="004865A6">
            <w:pPr>
              <w:rPr>
                <w:sz w:val="22"/>
              </w:rPr>
            </w:pPr>
          </w:p>
        </w:tc>
        <w:tc>
          <w:tcPr>
            <w:tcW w:w="2710" w:type="dxa"/>
          </w:tcPr>
          <w:p w:rsidR="00A164CE" w:rsidRDefault="00A164CE" w:rsidP="004865A6">
            <w:pPr>
              <w:rPr>
                <w:sz w:val="22"/>
              </w:rPr>
            </w:pPr>
          </w:p>
        </w:tc>
      </w:tr>
    </w:tbl>
    <w:p w:rsidR="00A164CE" w:rsidRDefault="00A164CE" w:rsidP="00A164CE">
      <w:pPr>
        <w:rPr>
          <w:sz w:val="22"/>
        </w:rPr>
      </w:pPr>
    </w:p>
    <w:p w:rsidR="00A164CE" w:rsidRDefault="00A164CE" w:rsidP="00A164CE">
      <w:pPr>
        <w:rPr>
          <w:sz w:val="22"/>
        </w:rPr>
      </w:pPr>
    </w:p>
    <w:p w:rsidR="00A164CE" w:rsidRDefault="00A164CE" w:rsidP="00A164CE">
      <w:pPr>
        <w:rPr>
          <w:sz w:val="22"/>
        </w:rPr>
      </w:pPr>
    </w:p>
    <w:p w:rsidR="00A164CE" w:rsidRDefault="00A164CE" w:rsidP="003019CF">
      <w:pPr>
        <w:jc w:val="right"/>
        <w:rPr>
          <w:sz w:val="22"/>
          <w:u w:val="single"/>
        </w:rPr>
      </w:pPr>
      <w:r>
        <w:rPr>
          <w:sz w:val="22"/>
        </w:rPr>
        <w:br w:type="page"/>
      </w:r>
      <w:r>
        <w:rPr>
          <w:sz w:val="22"/>
          <w:u w:val="single"/>
        </w:rPr>
        <w:lastRenderedPageBreak/>
        <w:t>Appendix 7</w:t>
      </w:r>
    </w:p>
    <w:p w:rsidR="00A164CE" w:rsidRDefault="00A164CE" w:rsidP="00A164CE">
      <w:pPr>
        <w:pStyle w:val="Heading2"/>
        <w:ind w:left="540"/>
        <w:rPr>
          <w:i/>
          <w:sz w:val="24"/>
          <w:u w:val="single"/>
        </w:rPr>
      </w:pPr>
      <w:r>
        <w:rPr>
          <w:i/>
          <w:sz w:val="24"/>
          <w:u w:val="single"/>
        </w:rPr>
        <w:t>Risk Matrix</w:t>
      </w:r>
    </w:p>
    <w:p w:rsidR="00A164CE" w:rsidRDefault="00A164CE" w:rsidP="00A164CE">
      <w:pPr>
        <w:ind w:left="72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420"/>
        <w:gridCol w:w="1420"/>
        <w:gridCol w:w="1420"/>
        <w:gridCol w:w="1421"/>
        <w:gridCol w:w="1421"/>
      </w:tblGrid>
      <w:tr w:rsidR="00A164CE" w:rsidTr="004865A6">
        <w:trPr>
          <w:cantSplit/>
        </w:trPr>
        <w:tc>
          <w:tcPr>
            <w:tcW w:w="1420" w:type="dxa"/>
            <w:vMerge w:val="restart"/>
            <w:tcBorders>
              <w:top w:val="nil"/>
              <w:left w:val="nil"/>
              <w:right w:val="nil"/>
            </w:tcBorders>
            <w:textDirection w:val="tbRl"/>
          </w:tcPr>
          <w:p w:rsidR="00A164CE" w:rsidRDefault="00A164CE" w:rsidP="004865A6">
            <w:pPr>
              <w:pStyle w:val="BodyText"/>
              <w:ind w:left="720" w:right="113"/>
              <w:jc w:val="both"/>
              <w:rPr>
                <w:b/>
              </w:rPr>
            </w:pPr>
          </w:p>
          <w:p w:rsidR="00A164CE" w:rsidRDefault="00A164CE" w:rsidP="004865A6">
            <w:pPr>
              <w:pStyle w:val="BodyText"/>
              <w:ind w:left="720" w:right="113"/>
              <w:jc w:val="both"/>
              <w:rPr>
                <w:b/>
              </w:rPr>
            </w:pPr>
          </w:p>
          <w:p w:rsidR="00A164CE" w:rsidRDefault="00A164CE" w:rsidP="004865A6">
            <w:pPr>
              <w:pStyle w:val="BodyText"/>
              <w:ind w:left="720" w:right="113"/>
              <w:jc w:val="center"/>
              <w:rPr>
                <w:b/>
              </w:rPr>
            </w:pPr>
            <w:r>
              <w:rPr>
                <w:b/>
              </w:rPr>
              <w:t>Probability</w:t>
            </w:r>
          </w:p>
        </w:tc>
        <w:tc>
          <w:tcPr>
            <w:tcW w:w="1420" w:type="dxa"/>
            <w:tcBorders>
              <w:top w:val="nil"/>
              <w:left w:val="nil"/>
              <w:bottom w:val="nil"/>
              <w:right w:val="single" w:sz="4" w:space="0" w:color="auto"/>
            </w:tcBorders>
          </w:tcPr>
          <w:p w:rsidR="00A164CE" w:rsidRDefault="00A164CE" w:rsidP="004865A6">
            <w:pPr>
              <w:pStyle w:val="BodyText"/>
              <w:ind w:left="720"/>
              <w:jc w:val="center"/>
            </w:pPr>
            <w:r>
              <w:t>6</w:t>
            </w:r>
          </w:p>
        </w:tc>
        <w:tc>
          <w:tcPr>
            <w:tcW w:w="1420" w:type="dxa"/>
            <w:tcBorders>
              <w:left w:val="single" w:sz="4" w:space="0" w:color="auto"/>
              <w:bottom w:val="single" w:sz="4" w:space="0" w:color="auto"/>
            </w:tcBorders>
            <w:shd w:val="clear" w:color="auto" w:fill="FFFF00"/>
          </w:tcPr>
          <w:p w:rsidR="00A164CE" w:rsidRDefault="00A164CE" w:rsidP="004865A6">
            <w:pPr>
              <w:pStyle w:val="BodyText"/>
              <w:ind w:left="720"/>
              <w:jc w:val="both"/>
            </w:pPr>
          </w:p>
        </w:tc>
        <w:tc>
          <w:tcPr>
            <w:tcW w:w="1420" w:type="dxa"/>
            <w:shd w:val="clear" w:color="auto" w:fill="FFFF00"/>
          </w:tcPr>
          <w:p w:rsidR="00A164CE" w:rsidRDefault="00A164CE" w:rsidP="004865A6">
            <w:pPr>
              <w:pStyle w:val="BodyText"/>
              <w:ind w:left="720"/>
              <w:jc w:val="both"/>
            </w:pPr>
          </w:p>
        </w:tc>
        <w:tc>
          <w:tcPr>
            <w:tcW w:w="1421" w:type="dxa"/>
            <w:shd w:val="clear" w:color="auto" w:fill="FF0000"/>
          </w:tcPr>
          <w:p w:rsidR="00A164CE" w:rsidRDefault="00A164CE" w:rsidP="004865A6">
            <w:pPr>
              <w:ind w:left="720"/>
              <w:jc w:val="center"/>
              <w:rPr>
                <w:b/>
              </w:rPr>
            </w:pPr>
            <w:r>
              <w:rPr>
                <w:b/>
              </w:rPr>
              <w:t>2</w:t>
            </w:r>
          </w:p>
        </w:tc>
        <w:tc>
          <w:tcPr>
            <w:tcW w:w="1421" w:type="dxa"/>
            <w:shd w:val="clear" w:color="auto" w:fill="FF0000"/>
          </w:tcPr>
          <w:p w:rsidR="00A164CE" w:rsidRDefault="00A164CE" w:rsidP="004865A6">
            <w:pPr>
              <w:pStyle w:val="BodyText"/>
              <w:ind w:left="720"/>
              <w:jc w:val="both"/>
            </w:pPr>
          </w:p>
        </w:tc>
      </w:tr>
      <w:tr w:rsidR="00A164CE" w:rsidTr="004865A6">
        <w:trPr>
          <w:cantSplit/>
        </w:trPr>
        <w:tc>
          <w:tcPr>
            <w:tcW w:w="1420" w:type="dxa"/>
            <w:vMerge/>
            <w:tcBorders>
              <w:left w:val="nil"/>
              <w:right w:val="nil"/>
            </w:tcBorders>
          </w:tcPr>
          <w:p w:rsidR="00A164CE" w:rsidRDefault="00A164CE" w:rsidP="004865A6">
            <w:pPr>
              <w:pStyle w:val="BodyText"/>
              <w:ind w:left="720"/>
              <w:jc w:val="both"/>
            </w:pPr>
          </w:p>
        </w:tc>
        <w:tc>
          <w:tcPr>
            <w:tcW w:w="1420" w:type="dxa"/>
            <w:tcBorders>
              <w:top w:val="nil"/>
              <w:left w:val="nil"/>
              <w:bottom w:val="nil"/>
              <w:right w:val="single" w:sz="4" w:space="0" w:color="auto"/>
            </w:tcBorders>
          </w:tcPr>
          <w:p w:rsidR="00A164CE" w:rsidRDefault="00A164CE" w:rsidP="004865A6">
            <w:pPr>
              <w:pStyle w:val="BodyText"/>
              <w:ind w:left="720"/>
              <w:jc w:val="center"/>
            </w:pPr>
            <w:r>
              <w:t>5</w:t>
            </w:r>
          </w:p>
        </w:tc>
        <w:tc>
          <w:tcPr>
            <w:tcW w:w="1420" w:type="dxa"/>
            <w:tcBorders>
              <w:left w:val="single" w:sz="4" w:space="0" w:color="auto"/>
            </w:tcBorders>
            <w:shd w:val="clear" w:color="auto" w:fill="00FF00"/>
          </w:tcPr>
          <w:p w:rsidR="00A164CE" w:rsidRDefault="00A164CE" w:rsidP="004865A6">
            <w:pPr>
              <w:pStyle w:val="BodyText"/>
              <w:ind w:left="720"/>
              <w:jc w:val="both"/>
            </w:pPr>
          </w:p>
        </w:tc>
        <w:tc>
          <w:tcPr>
            <w:tcW w:w="1420" w:type="dxa"/>
            <w:tcBorders>
              <w:bottom w:val="single" w:sz="4" w:space="0" w:color="auto"/>
            </w:tcBorders>
            <w:shd w:val="clear" w:color="auto" w:fill="FFFF00"/>
          </w:tcPr>
          <w:p w:rsidR="00A164CE" w:rsidRDefault="00A164CE" w:rsidP="004865A6">
            <w:pPr>
              <w:pStyle w:val="BodyText"/>
              <w:ind w:left="720" w:hanging="588"/>
              <w:jc w:val="both"/>
            </w:pPr>
          </w:p>
        </w:tc>
        <w:tc>
          <w:tcPr>
            <w:tcW w:w="1421" w:type="dxa"/>
            <w:tcBorders>
              <w:bottom w:val="single" w:sz="4" w:space="0" w:color="auto"/>
            </w:tcBorders>
            <w:shd w:val="clear" w:color="auto" w:fill="FF0000"/>
          </w:tcPr>
          <w:p w:rsidR="00A164CE" w:rsidRDefault="00A164CE" w:rsidP="004865A6">
            <w:pPr>
              <w:pStyle w:val="BodyText"/>
              <w:ind w:left="720" w:hanging="568"/>
              <w:jc w:val="both"/>
            </w:pPr>
          </w:p>
        </w:tc>
        <w:tc>
          <w:tcPr>
            <w:tcW w:w="1421" w:type="dxa"/>
            <w:tcBorders>
              <w:bottom w:val="single" w:sz="4" w:space="0" w:color="auto"/>
            </w:tcBorders>
            <w:shd w:val="clear" w:color="auto" w:fill="FF0000"/>
          </w:tcPr>
          <w:p w:rsidR="00A164CE" w:rsidRDefault="00A164CE" w:rsidP="004865A6">
            <w:pPr>
              <w:pStyle w:val="BodyText"/>
              <w:ind w:left="720"/>
              <w:jc w:val="both"/>
            </w:pPr>
            <w:r>
              <w:t>1</w:t>
            </w:r>
          </w:p>
        </w:tc>
      </w:tr>
      <w:tr w:rsidR="00A164CE" w:rsidTr="004865A6">
        <w:trPr>
          <w:cantSplit/>
        </w:trPr>
        <w:tc>
          <w:tcPr>
            <w:tcW w:w="1420" w:type="dxa"/>
            <w:vMerge/>
            <w:tcBorders>
              <w:left w:val="nil"/>
              <w:right w:val="nil"/>
            </w:tcBorders>
          </w:tcPr>
          <w:p w:rsidR="00A164CE" w:rsidRDefault="00A164CE" w:rsidP="004865A6">
            <w:pPr>
              <w:pStyle w:val="BodyText"/>
              <w:ind w:left="720"/>
              <w:jc w:val="both"/>
            </w:pPr>
          </w:p>
        </w:tc>
        <w:tc>
          <w:tcPr>
            <w:tcW w:w="1420" w:type="dxa"/>
            <w:tcBorders>
              <w:top w:val="nil"/>
              <w:left w:val="nil"/>
              <w:bottom w:val="nil"/>
              <w:right w:val="single" w:sz="4" w:space="0" w:color="auto"/>
            </w:tcBorders>
          </w:tcPr>
          <w:p w:rsidR="00A164CE" w:rsidRDefault="00A164CE" w:rsidP="004865A6">
            <w:pPr>
              <w:pStyle w:val="BodyText"/>
              <w:ind w:left="720"/>
              <w:jc w:val="center"/>
            </w:pPr>
            <w:r>
              <w:t>4</w:t>
            </w:r>
          </w:p>
        </w:tc>
        <w:tc>
          <w:tcPr>
            <w:tcW w:w="1420" w:type="dxa"/>
            <w:tcBorders>
              <w:left w:val="single" w:sz="4" w:space="0" w:color="auto"/>
            </w:tcBorders>
            <w:shd w:val="clear" w:color="auto" w:fill="00FF00"/>
          </w:tcPr>
          <w:p w:rsidR="00A164CE" w:rsidRDefault="00A164CE" w:rsidP="004865A6">
            <w:pPr>
              <w:pStyle w:val="BodyText"/>
              <w:ind w:left="720"/>
              <w:jc w:val="both"/>
            </w:pPr>
            <w:r>
              <w:t>11</w:t>
            </w:r>
          </w:p>
        </w:tc>
        <w:tc>
          <w:tcPr>
            <w:tcW w:w="1420" w:type="dxa"/>
            <w:shd w:val="clear" w:color="auto" w:fill="FFFF00"/>
          </w:tcPr>
          <w:p w:rsidR="00A164CE" w:rsidRDefault="00A164CE" w:rsidP="004865A6">
            <w:pPr>
              <w:pStyle w:val="BodyText"/>
              <w:ind w:left="132" w:hanging="48"/>
            </w:pPr>
          </w:p>
        </w:tc>
        <w:tc>
          <w:tcPr>
            <w:tcW w:w="1421" w:type="dxa"/>
            <w:tcBorders>
              <w:bottom w:val="single" w:sz="4" w:space="0" w:color="auto"/>
            </w:tcBorders>
            <w:shd w:val="clear" w:color="auto" w:fill="FFFF00"/>
          </w:tcPr>
          <w:p w:rsidR="00A164CE" w:rsidRDefault="00A164CE" w:rsidP="004865A6">
            <w:pPr>
              <w:pStyle w:val="BodyText"/>
              <w:jc w:val="both"/>
            </w:pPr>
            <w:r>
              <w:t>5</w:t>
            </w:r>
          </w:p>
        </w:tc>
        <w:tc>
          <w:tcPr>
            <w:tcW w:w="1421" w:type="dxa"/>
            <w:tcBorders>
              <w:bottom w:val="single" w:sz="4" w:space="0" w:color="auto"/>
            </w:tcBorders>
            <w:shd w:val="clear" w:color="auto" w:fill="FF0000"/>
          </w:tcPr>
          <w:p w:rsidR="00A164CE" w:rsidRDefault="00A164CE" w:rsidP="004865A6">
            <w:pPr>
              <w:pStyle w:val="BodyText"/>
              <w:ind w:left="720" w:hanging="549"/>
              <w:jc w:val="both"/>
            </w:pPr>
          </w:p>
        </w:tc>
      </w:tr>
      <w:tr w:rsidR="00A164CE" w:rsidTr="004865A6">
        <w:trPr>
          <w:cantSplit/>
        </w:trPr>
        <w:tc>
          <w:tcPr>
            <w:tcW w:w="1420" w:type="dxa"/>
            <w:vMerge/>
            <w:tcBorders>
              <w:left w:val="nil"/>
              <w:right w:val="nil"/>
            </w:tcBorders>
          </w:tcPr>
          <w:p w:rsidR="00A164CE" w:rsidRDefault="00A164CE" w:rsidP="004865A6">
            <w:pPr>
              <w:pStyle w:val="BodyText"/>
              <w:ind w:left="720"/>
              <w:jc w:val="both"/>
            </w:pPr>
          </w:p>
        </w:tc>
        <w:tc>
          <w:tcPr>
            <w:tcW w:w="1420" w:type="dxa"/>
            <w:tcBorders>
              <w:top w:val="nil"/>
              <w:left w:val="nil"/>
              <w:bottom w:val="nil"/>
              <w:right w:val="single" w:sz="4" w:space="0" w:color="auto"/>
            </w:tcBorders>
          </w:tcPr>
          <w:p w:rsidR="00A164CE" w:rsidRDefault="00A164CE" w:rsidP="004865A6">
            <w:pPr>
              <w:pStyle w:val="BodyText"/>
              <w:ind w:left="720"/>
              <w:jc w:val="center"/>
            </w:pPr>
            <w:r>
              <w:t>3</w:t>
            </w:r>
          </w:p>
        </w:tc>
        <w:tc>
          <w:tcPr>
            <w:tcW w:w="1420" w:type="dxa"/>
            <w:tcBorders>
              <w:left w:val="single" w:sz="4" w:space="0" w:color="auto"/>
            </w:tcBorders>
            <w:shd w:val="clear" w:color="auto" w:fill="00FF00"/>
          </w:tcPr>
          <w:p w:rsidR="00A164CE" w:rsidRDefault="00A164CE" w:rsidP="004865A6">
            <w:pPr>
              <w:pStyle w:val="BodyText"/>
              <w:ind w:left="720"/>
              <w:jc w:val="both"/>
            </w:pPr>
          </w:p>
        </w:tc>
        <w:tc>
          <w:tcPr>
            <w:tcW w:w="1420" w:type="dxa"/>
            <w:tcBorders>
              <w:bottom w:val="single" w:sz="4" w:space="0" w:color="auto"/>
            </w:tcBorders>
            <w:shd w:val="clear" w:color="auto" w:fill="FFFF00"/>
          </w:tcPr>
          <w:p w:rsidR="00A164CE" w:rsidRDefault="00A164CE" w:rsidP="004865A6">
            <w:pPr>
              <w:pStyle w:val="BodyText"/>
              <w:ind w:left="720" w:hanging="588"/>
              <w:jc w:val="both"/>
            </w:pPr>
          </w:p>
        </w:tc>
        <w:tc>
          <w:tcPr>
            <w:tcW w:w="1421" w:type="dxa"/>
            <w:shd w:val="clear" w:color="auto" w:fill="FFFF00"/>
          </w:tcPr>
          <w:p w:rsidR="00A164CE" w:rsidRDefault="00A164CE" w:rsidP="004865A6">
            <w:pPr>
              <w:pStyle w:val="BodyText"/>
              <w:ind w:left="720" w:hanging="568"/>
              <w:jc w:val="both"/>
            </w:pPr>
            <w:r>
              <w:t>6,7,8</w:t>
            </w:r>
          </w:p>
        </w:tc>
        <w:tc>
          <w:tcPr>
            <w:tcW w:w="1421" w:type="dxa"/>
            <w:shd w:val="clear" w:color="auto" w:fill="FFFF00"/>
          </w:tcPr>
          <w:p w:rsidR="00A164CE" w:rsidRDefault="00A164CE" w:rsidP="004865A6">
            <w:pPr>
              <w:pStyle w:val="BodyText"/>
              <w:ind w:left="171"/>
            </w:pPr>
            <w:r>
              <w:t>3,4</w:t>
            </w:r>
          </w:p>
        </w:tc>
      </w:tr>
      <w:tr w:rsidR="00A164CE" w:rsidTr="004865A6">
        <w:trPr>
          <w:cantSplit/>
        </w:trPr>
        <w:tc>
          <w:tcPr>
            <w:tcW w:w="1420" w:type="dxa"/>
            <w:vMerge/>
            <w:tcBorders>
              <w:left w:val="nil"/>
              <w:right w:val="nil"/>
            </w:tcBorders>
          </w:tcPr>
          <w:p w:rsidR="00A164CE" w:rsidRDefault="00A164CE" w:rsidP="004865A6">
            <w:pPr>
              <w:pStyle w:val="BodyText"/>
              <w:ind w:left="720"/>
              <w:jc w:val="both"/>
            </w:pPr>
          </w:p>
        </w:tc>
        <w:tc>
          <w:tcPr>
            <w:tcW w:w="1420" w:type="dxa"/>
            <w:tcBorders>
              <w:top w:val="nil"/>
              <w:left w:val="nil"/>
              <w:bottom w:val="nil"/>
              <w:right w:val="single" w:sz="4" w:space="0" w:color="auto"/>
            </w:tcBorders>
          </w:tcPr>
          <w:p w:rsidR="00A164CE" w:rsidRDefault="00A164CE" w:rsidP="004865A6">
            <w:pPr>
              <w:pStyle w:val="BodyText"/>
              <w:ind w:left="720"/>
              <w:jc w:val="center"/>
            </w:pPr>
            <w:r>
              <w:t>2</w:t>
            </w:r>
          </w:p>
        </w:tc>
        <w:tc>
          <w:tcPr>
            <w:tcW w:w="1420" w:type="dxa"/>
            <w:tcBorders>
              <w:left w:val="single" w:sz="4" w:space="0" w:color="auto"/>
              <w:bottom w:val="single" w:sz="4" w:space="0" w:color="auto"/>
            </w:tcBorders>
            <w:shd w:val="clear" w:color="auto" w:fill="00FF00"/>
          </w:tcPr>
          <w:p w:rsidR="00A164CE" w:rsidRDefault="00A164CE" w:rsidP="004865A6">
            <w:pPr>
              <w:pStyle w:val="BodyText"/>
              <w:ind w:left="720"/>
              <w:jc w:val="both"/>
            </w:pPr>
          </w:p>
        </w:tc>
        <w:tc>
          <w:tcPr>
            <w:tcW w:w="1420" w:type="dxa"/>
            <w:tcBorders>
              <w:bottom w:val="single" w:sz="4" w:space="0" w:color="auto"/>
            </w:tcBorders>
            <w:shd w:val="clear" w:color="auto" w:fill="00FF00"/>
          </w:tcPr>
          <w:p w:rsidR="00A164CE" w:rsidRDefault="00A164CE" w:rsidP="004865A6">
            <w:pPr>
              <w:pStyle w:val="BodyText"/>
              <w:ind w:left="132"/>
              <w:jc w:val="both"/>
            </w:pPr>
          </w:p>
        </w:tc>
        <w:tc>
          <w:tcPr>
            <w:tcW w:w="1421" w:type="dxa"/>
            <w:tcBorders>
              <w:bottom w:val="single" w:sz="4" w:space="0" w:color="auto"/>
            </w:tcBorders>
            <w:shd w:val="clear" w:color="auto" w:fill="FFFF00"/>
          </w:tcPr>
          <w:p w:rsidR="00A164CE" w:rsidRDefault="00A164CE" w:rsidP="004865A6">
            <w:pPr>
              <w:pStyle w:val="BodyText"/>
              <w:jc w:val="both"/>
            </w:pPr>
          </w:p>
        </w:tc>
        <w:tc>
          <w:tcPr>
            <w:tcW w:w="1421" w:type="dxa"/>
            <w:tcBorders>
              <w:bottom w:val="single" w:sz="4" w:space="0" w:color="auto"/>
            </w:tcBorders>
            <w:shd w:val="clear" w:color="auto" w:fill="FFFF00"/>
          </w:tcPr>
          <w:p w:rsidR="00A164CE" w:rsidRDefault="00A164CE" w:rsidP="004865A6">
            <w:pPr>
              <w:pStyle w:val="BodyText"/>
              <w:ind w:left="720" w:hanging="549"/>
              <w:jc w:val="both"/>
            </w:pPr>
            <w:r>
              <w:t>9,10</w:t>
            </w:r>
          </w:p>
        </w:tc>
      </w:tr>
      <w:tr w:rsidR="00A164CE" w:rsidTr="004865A6">
        <w:trPr>
          <w:cantSplit/>
        </w:trPr>
        <w:tc>
          <w:tcPr>
            <w:tcW w:w="1420" w:type="dxa"/>
            <w:vMerge/>
            <w:tcBorders>
              <w:left w:val="nil"/>
              <w:right w:val="nil"/>
            </w:tcBorders>
          </w:tcPr>
          <w:p w:rsidR="00A164CE" w:rsidRDefault="00A164CE" w:rsidP="004865A6">
            <w:pPr>
              <w:pStyle w:val="BodyText"/>
              <w:ind w:left="720"/>
              <w:jc w:val="both"/>
            </w:pPr>
          </w:p>
        </w:tc>
        <w:tc>
          <w:tcPr>
            <w:tcW w:w="1420" w:type="dxa"/>
            <w:tcBorders>
              <w:top w:val="nil"/>
              <w:left w:val="nil"/>
              <w:bottom w:val="nil"/>
              <w:right w:val="single" w:sz="4" w:space="0" w:color="auto"/>
            </w:tcBorders>
          </w:tcPr>
          <w:p w:rsidR="00A164CE" w:rsidRDefault="00A164CE" w:rsidP="004865A6">
            <w:pPr>
              <w:pStyle w:val="BodyText"/>
              <w:ind w:left="720"/>
              <w:jc w:val="center"/>
            </w:pPr>
            <w:r>
              <w:t>1</w:t>
            </w:r>
          </w:p>
        </w:tc>
        <w:tc>
          <w:tcPr>
            <w:tcW w:w="1420" w:type="dxa"/>
            <w:tcBorders>
              <w:left w:val="single" w:sz="4" w:space="0" w:color="auto"/>
              <w:bottom w:val="single" w:sz="4" w:space="0" w:color="auto"/>
            </w:tcBorders>
            <w:shd w:val="clear" w:color="auto" w:fill="00FF00"/>
          </w:tcPr>
          <w:p w:rsidR="00A164CE" w:rsidRDefault="00A164CE" w:rsidP="004865A6">
            <w:pPr>
              <w:pStyle w:val="BodyText"/>
              <w:ind w:left="720"/>
              <w:jc w:val="both"/>
            </w:pPr>
          </w:p>
          <w:p w:rsidR="00A164CE" w:rsidRDefault="00A164CE" w:rsidP="004865A6">
            <w:pPr>
              <w:pStyle w:val="BodyText"/>
              <w:ind w:left="720"/>
              <w:jc w:val="both"/>
            </w:pPr>
          </w:p>
          <w:p w:rsidR="00A164CE" w:rsidRDefault="00A164CE" w:rsidP="004865A6">
            <w:pPr>
              <w:pStyle w:val="BodyText"/>
              <w:ind w:left="720"/>
              <w:jc w:val="both"/>
            </w:pPr>
          </w:p>
        </w:tc>
        <w:tc>
          <w:tcPr>
            <w:tcW w:w="1420" w:type="dxa"/>
            <w:tcBorders>
              <w:bottom w:val="single" w:sz="4" w:space="0" w:color="auto"/>
            </w:tcBorders>
            <w:shd w:val="clear" w:color="auto" w:fill="00FF00"/>
          </w:tcPr>
          <w:p w:rsidR="00A164CE" w:rsidRDefault="00A164CE" w:rsidP="004865A6">
            <w:pPr>
              <w:pStyle w:val="BodyText"/>
              <w:ind w:left="720"/>
              <w:jc w:val="both"/>
            </w:pPr>
          </w:p>
        </w:tc>
        <w:tc>
          <w:tcPr>
            <w:tcW w:w="1421" w:type="dxa"/>
            <w:tcBorders>
              <w:bottom w:val="single" w:sz="4" w:space="0" w:color="auto"/>
            </w:tcBorders>
            <w:shd w:val="clear" w:color="auto" w:fill="00FF00"/>
          </w:tcPr>
          <w:p w:rsidR="00A164CE" w:rsidRDefault="00A164CE" w:rsidP="004865A6">
            <w:pPr>
              <w:pStyle w:val="BodyText"/>
              <w:ind w:left="720" w:hanging="568"/>
              <w:jc w:val="both"/>
            </w:pPr>
          </w:p>
        </w:tc>
        <w:tc>
          <w:tcPr>
            <w:tcW w:w="1421" w:type="dxa"/>
            <w:tcBorders>
              <w:bottom w:val="single" w:sz="4" w:space="0" w:color="auto"/>
            </w:tcBorders>
            <w:shd w:val="clear" w:color="auto" w:fill="00FF00"/>
          </w:tcPr>
          <w:p w:rsidR="00A164CE" w:rsidRDefault="00A164CE" w:rsidP="004865A6">
            <w:pPr>
              <w:pStyle w:val="BodyText"/>
              <w:ind w:left="720"/>
              <w:jc w:val="both"/>
            </w:pPr>
          </w:p>
        </w:tc>
      </w:tr>
      <w:tr w:rsidR="00A164CE" w:rsidTr="004865A6">
        <w:trPr>
          <w:cantSplit/>
        </w:trPr>
        <w:tc>
          <w:tcPr>
            <w:tcW w:w="1420" w:type="dxa"/>
            <w:vMerge/>
            <w:tcBorders>
              <w:left w:val="nil"/>
              <w:bottom w:val="nil"/>
              <w:right w:val="nil"/>
            </w:tcBorders>
          </w:tcPr>
          <w:p w:rsidR="00A164CE" w:rsidRDefault="00A164CE" w:rsidP="004865A6">
            <w:pPr>
              <w:pStyle w:val="BodyText"/>
              <w:ind w:left="720"/>
              <w:jc w:val="both"/>
            </w:pPr>
          </w:p>
        </w:tc>
        <w:tc>
          <w:tcPr>
            <w:tcW w:w="1420" w:type="dxa"/>
            <w:tcBorders>
              <w:top w:val="nil"/>
              <w:left w:val="nil"/>
              <w:bottom w:val="nil"/>
              <w:right w:val="nil"/>
            </w:tcBorders>
          </w:tcPr>
          <w:p w:rsidR="00A164CE" w:rsidRDefault="00A164CE" w:rsidP="004865A6">
            <w:pPr>
              <w:pStyle w:val="BodyText"/>
              <w:ind w:left="720"/>
              <w:jc w:val="center"/>
            </w:pPr>
          </w:p>
        </w:tc>
        <w:tc>
          <w:tcPr>
            <w:tcW w:w="1420" w:type="dxa"/>
            <w:tcBorders>
              <w:top w:val="single" w:sz="4" w:space="0" w:color="auto"/>
              <w:left w:val="nil"/>
              <w:bottom w:val="nil"/>
              <w:right w:val="nil"/>
            </w:tcBorders>
          </w:tcPr>
          <w:p w:rsidR="00A164CE" w:rsidRDefault="00A164CE" w:rsidP="004865A6">
            <w:pPr>
              <w:pStyle w:val="BodyText"/>
              <w:ind w:left="720"/>
              <w:jc w:val="center"/>
            </w:pPr>
            <w:r>
              <w:t>1</w:t>
            </w:r>
          </w:p>
        </w:tc>
        <w:tc>
          <w:tcPr>
            <w:tcW w:w="1420" w:type="dxa"/>
            <w:tcBorders>
              <w:top w:val="single" w:sz="4" w:space="0" w:color="auto"/>
              <w:left w:val="nil"/>
              <w:bottom w:val="nil"/>
              <w:right w:val="nil"/>
            </w:tcBorders>
          </w:tcPr>
          <w:p w:rsidR="00A164CE" w:rsidRDefault="00A164CE" w:rsidP="004865A6">
            <w:pPr>
              <w:pStyle w:val="BodyText"/>
              <w:ind w:left="720"/>
              <w:jc w:val="center"/>
            </w:pPr>
            <w:r>
              <w:t>2</w:t>
            </w:r>
          </w:p>
        </w:tc>
        <w:tc>
          <w:tcPr>
            <w:tcW w:w="1421" w:type="dxa"/>
            <w:tcBorders>
              <w:top w:val="single" w:sz="4" w:space="0" w:color="auto"/>
              <w:left w:val="nil"/>
              <w:bottom w:val="nil"/>
              <w:right w:val="nil"/>
            </w:tcBorders>
          </w:tcPr>
          <w:p w:rsidR="00A164CE" w:rsidRDefault="00A164CE" w:rsidP="004865A6">
            <w:pPr>
              <w:pStyle w:val="BodyText"/>
              <w:ind w:left="720"/>
              <w:jc w:val="center"/>
            </w:pPr>
            <w:r>
              <w:t>3</w:t>
            </w:r>
          </w:p>
        </w:tc>
        <w:tc>
          <w:tcPr>
            <w:tcW w:w="1421" w:type="dxa"/>
            <w:tcBorders>
              <w:top w:val="single" w:sz="4" w:space="0" w:color="auto"/>
              <w:left w:val="nil"/>
              <w:bottom w:val="nil"/>
              <w:right w:val="nil"/>
            </w:tcBorders>
          </w:tcPr>
          <w:p w:rsidR="00A164CE" w:rsidRDefault="00A164CE" w:rsidP="004865A6">
            <w:pPr>
              <w:pStyle w:val="BodyText"/>
              <w:ind w:left="720"/>
              <w:jc w:val="center"/>
            </w:pPr>
            <w:r>
              <w:t>4</w:t>
            </w:r>
          </w:p>
        </w:tc>
      </w:tr>
      <w:tr w:rsidR="00A164CE" w:rsidTr="004865A6">
        <w:trPr>
          <w:cantSplit/>
        </w:trPr>
        <w:tc>
          <w:tcPr>
            <w:tcW w:w="1420" w:type="dxa"/>
            <w:tcBorders>
              <w:top w:val="nil"/>
              <w:left w:val="nil"/>
              <w:bottom w:val="nil"/>
              <w:right w:val="nil"/>
            </w:tcBorders>
          </w:tcPr>
          <w:p w:rsidR="00A164CE" w:rsidRDefault="00A164CE" w:rsidP="004865A6">
            <w:pPr>
              <w:pStyle w:val="BodyText"/>
              <w:ind w:left="720"/>
              <w:jc w:val="both"/>
            </w:pPr>
          </w:p>
        </w:tc>
        <w:tc>
          <w:tcPr>
            <w:tcW w:w="1420" w:type="dxa"/>
            <w:tcBorders>
              <w:top w:val="nil"/>
              <w:left w:val="nil"/>
              <w:bottom w:val="nil"/>
              <w:right w:val="nil"/>
            </w:tcBorders>
          </w:tcPr>
          <w:p w:rsidR="00A164CE" w:rsidRDefault="00A164CE" w:rsidP="004865A6">
            <w:pPr>
              <w:pStyle w:val="BodyText"/>
              <w:ind w:left="720"/>
              <w:jc w:val="center"/>
            </w:pPr>
          </w:p>
        </w:tc>
        <w:tc>
          <w:tcPr>
            <w:tcW w:w="5682" w:type="dxa"/>
            <w:gridSpan w:val="4"/>
            <w:tcBorders>
              <w:top w:val="nil"/>
              <w:left w:val="nil"/>
              <w:bottom w:val="nil"/>
              <w:right w:val="nil"/>
            </w:tcBorders>
          </w:tcPr>
          <w:p w:rsidR="00A164CE" w:rsidRDefault="00A164CE" w:rsidP="004865A6">
            <w:pPr>
              <w:pStyle w:val="BodyText"/>
              <w:ind w:left="720"/>
              <w:jc w:val="center"/>
              <w:rPr>
                <w:b/>
              </w:rPr>
            </w:pPr>
            <w:r>
              <w:rPr>
                <w:b/>
              </w:rPr>
              <w:t>Impact</w:t>
            </w:r>
          </w:p>
        </w:tc>
      </w:tr>
    </w:tbl>
    <w:p w:rsidR="00A164CE" w:rsidRDefault="00A164CE" w:rsidP="00A164CE">
      <w:pPr>
        <w:pStyle w:val="BodyText"/>
        <w:ind w:left="540"/>
        <w:jc w:val="both"/>
      </w:pPr>
    </w:p>
    <w:p w:rsidR="00A164CE" w:rsidRDefault="00A164CE" w:rsidP="00A164CE">
      <w:pPr>
        <w:pStyle w:val="BodyText"/>
        <w:ind w:left="540"/>
        <w:jc w:val="both"/>
        <w:rPr>
          <w:b/>
        </w:rPr>
      </w:pPr>
      <w:r>
        <w:rPr>
          <w:b/>
        </w:rPr>
        <w:t>Key:</w:t>
      </w:r>
    </w:p>
    <w:p w:rsidR="00A164CE" w:rsidRDefault="00A164CE" w:rsidP="00A164CE">
      <w:pPr>
        <w:pStyle w:val="BodyText"/>
        <w:ind w:left="540"/>
        <w:jc w:val="both"/>
        <w:rPr>
          <w:b/>
        </w:rPr>
      </w:pPr>
      <w:r>
        <w:rPr>
          <w:b/>
        </w:rPr>
        <w:t>6 – High likelihood of occurrence (Very high)</w:t>
      </w:r>
    </w:p>
    <w:p w:rsidR="00A164CE" w:rsidRDefault="00A164CE" w:rsidP="00A164CE">
      <w:pPr>
        <w:ind w:left="540"/>
      </w:pPr>
      <w:r>
        <w:t>4 = High impact for the business (Catastrophic)</w:t>
      </w:r>
    </w:p>
    <w:p w:rsidR="00A164CE" w:rsidRDefault="00A164CE" w:rsidP="00A164CE">
      <w:pPr>
        <w:ind w:left="540"/>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80"/>
        <w:gridCol w:w="1320"/>
        <w:gridCol w:w="1320"/>
        <w:gridCol w:w="2280"/>
        <w:gridCol w:w="5742"/>
      </w:tblGrid>
      <w:tr w:rsidR="00A164CE" w:rsidTr="004865A6">
        <w:trPr>
          <w:cantSplit/>
          <w:trHeight w:val="500"/>
        </w:trPr>
        <w:tc>
          <w:tcPr>
            <w:tcW w:w="720" w:type="dxa"/>
            <w:shd w:val="clear" w:color="auto" w:fill="FFFFFF"/>
          </w:tcPr>
          <w:p w:rsidR="00A164CE" w:rsidRDefault="00A164CE" w:rsidP="004865A6">
            <w:pPr>
              <w:rPr>
                <w:sz w:val="22"/>
                <w:szCs w:val="22"/>
              </w:rPr>
            </w:pPr>
            <w:r>
              <w:rPr>
                <w:sz w:val="22"/>
                <w:szCs w:val="22"/>
              </w:rPr>
              <w:lastRenderedPageBreak/>
              <w:t>No</w:t>
            </w:r>
          </w:p>
        </w:tc>
        <w:tc>
          <w:tcPr>
            <w:tcW w:w="3180" w:type="dxa"/>
            <w:shd w:val="clear" w:color="auto" w:fill="FFFFFF"/>
          </w:tcPr>
          <w:p w:rsidR="00A164CE" w:rsidRDefault="00A164CE" w:rsidP="004865A6">
            <w:pPr>
              <w:rPr>
                <w:sz w:val="22"/>
                <w:szCs w:val="22"/>
              </w:rPr>
            </w:pPr>
            <w:r>
              <w:rPr>
                <w:sz w:val="22"/>
                <w:szCs w:val="22"/>
              </w:rPr>
              <w:t>Risk</w:t>
            </w:r>
          </w:p>
        </w:tc>
        <w:tc>
          <w:tcPr>
            <w:tcW w:w="1320" w:type="dxa"/>
            <w:shd w:val="clear" w:color="auto" w:fill="FFFFFF"/>
          </w:tcPr>
          <w:p w:rsidR="00A164CE" w:rsidRDefault="00A164CE" w:rsidP="004865A6">
            <w:pPr>
              <w:rPr>
                <w:sz w:val="22"/>
                <w:szCs w:val="22"/>
              </w:rPr>
            </w:pPr>
            <w:r>
              <w:rPr>
                <w:sz w:val="22"/>
                <w:szCs w:val="22"/>
              </w:rPr>
              <w:t>Risk probability</w:t>
            </w:r>
          </w:p>
        </w:tc>
        <w:tc>
          <w:tcPr>
            <w:tcW w:w="1320" w:type="dxa"/>
            <w:shd w:val="clear" w:color="auto" w:fill="FFFFFF"/>
          </w:tcPr>
          <w:p w:rsidR="00A164CE" w:rsidRDefault="00A164CE" w:rsidP="004865A6">
            <w:pPr>
              <w:rPr>
                <w:sz w:val="22"/>
                <w:szCs w:val="22"/>
              </w:rPr>
            </w:pPr>
            <w:r>
              <w:rPr>
                <w:sz w:val="22"/>
                <w:szCs w:val="22"/>
              </w:rPr>
              <w:t>Risk Impact</w:t>
            </w:r>
          </w:p>
        </w:tc>
        <w:tc>
          <w:tcPr>
            <w:tcW w:w="2280" w:type="dxa"/>
            <w:shd w:val="clear" w:color="auto" w:fill="FFFFFF"/>
          </w:tcPr>
          <w:p w:rsidR="00A164CE" w:rsidRDefault="00A164CE" w:rsidP="004865A6">
            <w:pPr>
              <w:rPr>
                <w:sz w:val="22"/>
                <w:szCs w:val="22"/>
              </w:rPr>
            </w:pPr>
            <w:r>
              <w:rPr>
                <w:sz w:val="22"/>
                <w:szCs w:val="22"/>
              </w:rPr>
              <w:t>Overall risk rating</w:t>
            </w:r>
          </w:p>
          <w:p w:rsidR="00A164CE" w:rsidRDefault="00A164CE" w:rsidP="004865A6">
            <w:pPr>
              <w:rPr>
                <w:sz w:val="22"/>
                <w:szCs w:val="22"/>
              </w:rPr>
            </w:pPr>
            <w:r>
              <w:rPr>
                <w:sz w:val="22"/>
                <w:szCs w:val="22"/>
              </w:rPr>
              <w:t>(probability x impact)</w:t>
            </w:r>
          </w:p>
        </w:tc>
        <w:tc>
          <w:tcPr>
            <w:tcW w:w="5742" w:type="dxa"/>
            <w:shd w:val="clear" w:color="auto" w:fill="FFFFFF"/>
          </w:tcPr>
          <w:p w:rsidR="00A164CE" w:rsidRDefault="00A164CE" w:rsidP="004865A6">
            <w:pPr>
              <w:rPr>
                <w:sz w:val="22"/>
                <w:szCs w:val="22"/>
              </w:rPr>
            </w:pPr>
            <w:r>
              <w:rPr>
                <w:sz w:val="22"/>
                <w:szCs w:val="22"/>
              </w:rPr>
              <w:t>Action plan tasks</w:t>
            </w:r>
          </w:p>
        </w:tc>
      </w:tr>
      <w:tr w:rsidR="00A164CE" w:rsidTr="004865A6">
        <w:trPr>
          <w:cantSplit/>
          <w:trHeight w:val="910"/>
        </w:trPr>
        <w:tc>
          <w:tcPr>
            <w:tcW w:w="720" w:type="dxa"/>
          </w:tcPr>
          <w:p w:rsidR="00A164CE" w:rsidRDefault="00A164CE" w:rsidP="004865A6">
            <w:pPr>
              <w:rPr>
                <w:sz w:val="22"/>
                <w:szCs w:val="22"/>
              </w:rPr>
            </w:pPr>
            <w:r>
              <w:rPr>
                <w:sz w:val="22"/>
                <w:szCs w:val="22"/>
              </w:rPr>
              <w:t>1</w:t>
            </w:r>
          </w:p>
        </w:tc>
        <w:tc>
          <w:tcPr>
            <w:tcW w:w="3180" w:type="dxa"/>
          </w:tcPr>
          <w:p w:rsidR="00A164CE" w:rsidRDefault="00A164CE" w:rsidP="004865A6">
            <w:pPr>
              <w:rPr>
                <w:sz w:val="22"/>
              </w:rPr>
            </w:pPr>
            <w:r>
              <w:rPr>
                <w:sz w:val="22"/>
              </w:rPr>
              <w:t xml:space="preserve">Mismatch between available and required resources </w:t>
            </w:r>
          </w:p>
        </w:tc>
        <w:tc>
          <w:tcPr>
            <w:tcW w:w="1320" w:type="dxa"/>
          </w:tcPr>
          <w:p w:rsidR="00A164CE" w:rsidRDefault="00A164CE" w:rsidP="004865A6">
            <w:pPr>
              <w:rPr>
                <w:sz w:val="22"/>
              </w:rPr>
            </w:pPr>
            <w:r>
              <w:rPr>
                <w:sz w:val="22"/>
              </w:rPr>
              <w:t>5</w:t>
            </w:r>
          </w:p>
        </w:tc>
        <w:tc>
          <w:tcPr>
            <w:tcW w:w="1320" w:type="dxa"/>
          </w:tcPr>
          <w:p w:rsidR="00A164CE" w:rsidRDefault="00A164CE" w:rsidP="004865A6">
            <w:pPr>
              <w:rPr>
                <w:sz w:val="22"/>
              </w:rPr>
            </w:pPr>
            <w:r>
              <w:rPr>
                <w:sz w:val="22"/>
              </w:rPr>
              <w:t>4</w:t>
            </w:r>
          </w:p>
        </w:tc>
        <w:tc>
          <w:tcPr>
            <w:tcW w:w="2280" w:type="dxa"/>
          </w:tcPr>
          <w:p w:rsidR="00A164CE" w:rsidRDefault="00A164CE" w:rsidP="004865A6">
            <w:pPr>
              <w:rPr>
                <w:sz w:val="22"/>
              </w:rPr>
            </w:pPr>
            <w:r>
              <w:rPr>
                <w:sz w:val="22"/>
              </w:rPr>
              <w:t>20</w:t>
            </w:r>
          </w:p>
        </w:tc>
        <w:tc>
          <w:tcPr>
            <w:tcW w:w="5742" w:type="dxa"/>
          </w:tcPr>
          <w:p w:rsidR="00A164CE" w:rsidRDefault="00A164CE" w:rsidP="00A164CE">
            <w:pPr>
              <w:numPr>
                <w:ilvl w:val="0"/>
                <w:numId w:val="9"/>
              </w:numPr>
              <w:spacing w:line="240" w:lineRule="auto"/>
              <w:rPr>
                <w:sz w:val="22"/>
              </w:rPr>
            </w:pPr>
            <w:r>
              <w:rPr>
                <w:sz w:val="22"/>
              </w:rPr>
              <w:t xml:space="preserve">Adherence to </w:t>
            </w:r>
            <w:smartTag w:uri="urn:schemas-microsoft-com:office:smarttags" w:element="place">
              <w:r>
                <w:rPr>
                  <w:sz w:val="22"/>
                </w:rPr>
                <w:t>SLA</w:t>
              </w:r>
            </w:smartTag>
            <w:r>
              <w:rPr>
                <w:sz w:val="22"/>
              </w:rPr>
              <w:t xml:space="preserve"> which stipulates a minimum buy-in period which allows forward planning of resources</w:t>
            </w:r>
          </w:p>
          <w:p w:rsidR="00A164CE" w:rsidRDefault="00A164CE" w:rsidP="00A164CE">
            <w:pPr>
              <w:numPr>
                <w:ilvl w:val="0"/>
                <w:numId w:val="9"/>
              </w:numPr>
              <w:spacing w:line="240" w:lineRule="auto"/>
              <w:rPr>
                <w:sz w:val="22"/>
              </w:rPr>
            </w:pPr>
            <w:r>
              <w:rPr>
                <w:sz w:val="22"/>
              </w:rPr>
              <w:t>An element of temporary resource is retained</w:t>
            </w:r>
          </w:p>
        </w:tc>
      </w:tr>
      <w:tr w:rsidR="00A164CE" w:rsidTr="004865A6">
        <w:trPr>
          <w:cantSplit/>
          <w:trHeight w:val="910"/>
        </w:trPr>
        <w:tc>
          <w:tcPr>
            <w:tcW w:w="720" w:type="dxa"/>
          </w:tcPr>
          <w:p w:rsidR="00A164CE" w:rsidRDefault="00A164CE" w:rsidP="004865A6">
            <w:pPr>
              <w:rPr>
                <w:sz w:val="22"/>
                <w:szCs w:val="22"/>
              </w:rPr>
            </w:pPr>
            <w:r>
              <w:rPr>
                <w:sz w:val="22"/>
                <w:szCs w:val="22"/>
              </w:rPr>
              <w:t>2</w:t>
            </w:r>
          </w:p>
        </w:tc>
        <w:tc>
          <w:tcPr>
            <w:tcW w:w="3180" w:type="dxa"/>
          </w:tcPr>
          <w:p w:rsidR="00A164CE" w:rsidRDefault="00A164CE" w:rsidP="004865A6">
            <w:pPr>
              <w:rPr>
                <w:sz w:val="22"/>
              </w:rPr>
            </w:pPr>
            <w:r>
              <w:rPr>
                <w:sz w:val="22"/>
              </w:rPr>
              <w:t>Differing expectations from the various Audit Committees</w:t>
            </w:r>
          </w:p>
        </w:tc>
        <w:tc>
          <w:tcPr>
            <w:tcW w:w="1320" w:type="dxa"/>
          </w:tcPr>
          <w:p w:rsidR="00A164CE" w:rsidRDefault="00A164CE" w:rsidP="004865A6">
            <w:pPr>
              <w:rPr>
                <w:sz w:val="22"/>
              </w:rPr>
            </w:pPr>
            <w:r>
              <w:rPr>
                <w:sz w:val="22"/>
              </w:rPr>
              <w:t>6</w:t>
            </w:r>
          </w:p>
        </w:tc>
        <w:tc>
          <w:tcPr>
            <w:tcW w:w="1320" w:type="dxa"/>
          </w:tcPr>
          <w:p w:rsidR="00A164CE" w:rsidRDefault="00A164CE" w:rsidP="004865A6">
            <w:pPr>
              <w:rPr>
                <w:sz w:val="22"/>
              </w:rPr>
            </w:pPr>
            <w:r>
              <w:rPr>
                <w:sz w:val="22"/>
              </w:rPr>
              <w:t>3</w:t>
            </w:r>
          </w:p>
        </w:tc>
        <w:tc>
          <w:tcPr>
            <w:tcW w:w="2280" w:type="dxa"/>
          </w:tcPr>
          <w:p w:rsidR="00A164CE" w:rsidRDefault="00A164CE" w:rsidP="004865A6">
            <w:pPr>
              <w:rPr>
                <w:sz w:val="22"/>
              </w:rPr>
            </w:pPr>
            <w:r>
              <w:rPr>
                <w:sz w:val="22"/>
              </w:rPr>
              <w:t>18</w:t>
            </w:r>
          </w:p>
        </w:tc>
        <w:tc>
          <w:tcPr>
            <w:tcW w:w="5742" w:type="dxa"/>
          </w:tcPr>
          <w:p w:rsidR="00A164CE" w:rsidRDefault="00A164CE" w:rsidP="00A164CE">
            <w:pPr>
              <w:numPr>
                <w:ilvl w:val="0"/>
                <w:numId w:val="13"/>
              </w:numPr>
              <w:spacing w:line="240" w:lineRule="auto"/>
              <w:rPr>
                <w:sz w:val="22"/>
              </w:rPr>
            </w:pPr>
            <w:r>
              <w:rPr>
                <w:sz w:val="22"/>
              </w:rPr>
              <w:t xml:space="preserve">Periodic meetings of Audit Committee Chairs </w:t>
            </w:r>
          </w:p>
        </w:tc>
      </w:tr>
      <w:tr w:rsidR="00A164CE" w:rsidTr="004865A6">
        <w:tc>
          <w:tcPr>
            <w:tcW w:w="720" w:type="dxa"/>
          </w:tcPr>
          <w:p w:rsidR="00A164CE" w:rsidRDefault="00A164CE" w:rsidP="004865A6">
            <w:pPr>
              <w:rPr>
                <w:sz w:val="22"/>
                <w:szCs w:val="22"/>
              </w:rPr>
            </w:pPr>
            <w:r>
              <w:rPr>
                <w:sz w:val="22"/>
                <w:szCs w:val="22"/>
              </w:rPr>
              <w:t>3</w:t>
            </w:r>
          </w:p>
        </w:tc>
        <w:tc>
          <w:tcPr>
            <w:tcW w:w="3180" w:type="dxa"/>
          </w:tcPr>
          <w:p w:rsidR="00A164CE" w:rsidRDefault="00A164CE" w:rsidP="004865A6">
            <w:pPr>
              <w:rPr>
                <w:sz w:val="22"/>
              </w:rPr>
            </w:pPr>
            <w:r>
              <w:rPr>
                <w:sz w:val="22"/>
              </w:rPr>
              <w:t>Services of the shared service are not purchased</w:t>
            </w:r>
          </w:p>
        </w:tc>
        <w:tc>
          <w:tcPr>
            <w:tcW w:w="1320" w:type="dxa"/>
          </w:tcPr>
          <w:p w:rsidR="00A164CE" w:rsidRDefault="00A164CE" w:rsidP="004865A6">
            <w:pPr>
              <w:rPr>
                <w:sz w:val="22"/>
              </w:rPr>
            </w:pPr>
            <w:r>
              <w:rPr>
                <w:sz w:val="22"/>
              </w:rPr>
              <w:t>3</w:t>
            </w:r>
          </w:p>
        </w:tc>
        <w:tc>
          <w:tcPr>
            <w:tcW w:w="1320" w:type="dxa"/>
          </w:tcPr>
          <w:p w:rsidR="00A164CE" w:rsidRDefault="00A164CE" w:rsidP="004865A6">
            <w:pPr>
              <w:rPr>
                <w:sz w:val="22"/>
              </w:rPr>
            </w:pPr>
            <w:r>
              <w:rPr>
                <w:sz w:val="22"/>
              </w:rPr>
              <w:t>4</w:t>
            </w:r>
          </w:p>
        </w:tc>
        <w:tc>
          <w:tcPr>
            <w:tcW w:w="2280" w:type="dxa"/>
          </w:tcPr>
          <w:p w:rsidR="00A164CE" w:rsidRDefault="00A164CE" w:rsidP="004865A6">
            <w:pPr>
              <w:rPr>
                <w:sz w:val="22"/>
              </w:rPr>
            </w:pPr>
            <w:r>
              <w:rPr>
                <w:sz w:val="22"/>
              </w:rPr>
              <w:t>12</w:t>
            </w:r>
          </w:p>
        </w:tc>
        <w:tc>
          <w:tcPr>
            <w:tcW w:w="5742" w:type="dxa"/>
          </w:tcPr>
          <w:p w:rsidR="00A164CE" w:rsidRDefault="00A164CE" w:rsidP="00A164CE">
            <w:pPr>
              <w:numPr>
                <w:ilvl w:val="0"/>
                <w:numId w:val="13"/>
              </w:numPr>
              <w:spacing w:line="240" w:lineRule="auto"/>
              <w:rPr>
                <w:sz w:val="22"/>
              </w:rPr>
            </w:pPr>
            <w:r>
              <w:rPr>
                <w:sz w:val="22"/>
              </w:rPr>
              <w:t>Ongoing use of benchmarking, self assessment  and other measurement techniques to ensure that value for money and adherence to best practice is achieved</w:t>
            </w:r>
          </w:p>
          <w:p w:rsidR="00A164CE" w:rsidRDefault="00A164CE" w:rsidP="00A164CE">
            <w:pPr>
              <w:numPr>
                <w:ilvl w:val="0"/>
                <w:numId w:val="13"/>
              </w:numPr>
              <w:spacing w:line="240" w:lineRule="auto"/>
              <w:rPr>
                <w:i/>
                <w:sz w:val="22"/>
              </w:rPr>
            </w:pPr>
            <w:r>
              <w:rPr>
                <w:i/>
                <w:sz w:val="22"/>
              </w:rPr>
              <w:t xml:space="preserve">Adherence to </w:t>
            </w:r>
            <w:smartTag w:uri="urn:schemas-microsoft-com:office:smarttags" w:element="place">
              <w:r>
                <w:rPr>
                  <w:i/>
                  <w:sz w:val="22"/>
                </w:rPr>
                <w:t>SLA</w:t>
              </w:r>
            </w:smartTag>
            <w:r>
              <w:rPr>
                <w:i/>
                <w:sz w:val="22"/>
              </w:rPr>
              <w:t xml:space="preserve"> which stipulates a minimum buy-in period which allows forward planning of resources</w:t>
            </w:r>
          </w:p>
        </w:tc>
      </w:tr>
      <w:tr w:rsidR="00A164CE" w:rsidTr="004865A6">
        <w:tc>
          <w:tcPr>
            <w:tcW w:w="720" w:type="dxa"/>
          </w:tcPr>
          <w:p w:rsidR="00A164CE" w:rsidRDefault="00A164CE" w:rsidP="004865A6">
            <w:pPr>
              <w:rPr>
                <w:sz w:val="22"/>
                <w:szCs w:val="22"/>
              </w:rPr>
            </w:pPr>
            <w:r>
              <w:rPr>
                <w:sz w:val="22"/>
                <w:szCs w:val="22"/>
              </w:rPr>
              <w:t>4</w:t>
            </w:r>
          </w:p>
        </w:tc>
        <w:tc>
          <w:tcPr>
            <w:tcW w:w="3180" w:type="dxa"/>
          </w:tcPr>
          <w:p w:rsidR="00A164CE" w:rsidRDefault="00A164CE" w:rsidP="004865A6">
            <w:pPr>
              <w:rPr>
                <w:sz w:val="22"/>
              </w:rPr>
            </w:pPr>
            <w:r>
              <w:rPr>
                <w:sz w:val="22"/>
              </w:rPr>
              <w:t>For cultural or organisational reasons it is not possible to implement the new structure</w:t>
            </w:r>
          </w:p>
        </w:tc>
        <w:tc>
          <w:tcPr>
            <w:tcW w:w="1320" w:type="dxa"/>
          </w:tcPr>
          <w:p w:rsidR="00A164CE" w:rsidRDefault="00A164CE" w:rsidP="004865A6">
            <w:r>
              <w:t>3</w:t>
            </w:r>
          </w:p>
        </w:tc>
        <w:tc>
          <w:tcPr>
            <w:tcW w:w="1320" w:type="dxa"/>
          </w:tcPr>
          <w:p w:rsidR="00A164CE" w:rsidRDefault="00A164CE" w:rsidP="004865A6">
            <w:r>
              <w:t>4</w:t>
            </w:r>
          </w:p>
        </w:tc>
        <w:tc>
          <w:tcPr>
            <w:tcW w:w="2280" w:type="dxa"/>
          </w:tcPr>
          <w:p w:rsidR="00A164CE" w:rsidRDefault="00A164CE" w:rsidP="004865A6">
            <w:r>
              <w:t>12</w:t>
            </w:r>
          </w:p>
        </w:tc>
        <w:tc>
          <w:tcPr>
            <w:tcW w:w="5742" w:type="dxa"/>
          </w:tcPr>
          <w:p w:rsidR="00A164CE" w:rsidRDefault="00A164CE" w:rsidP="00A164CE">
            <w:pPr>
              <w:numPr>
                <w:ilvl w:val="0"/>
                <w:numId w:val="9"/>
              </w:numPr>
              <w:spacing w:line="240" w:lineRule="auto"/>
              <w:rPr>
                <w:sz w:val="22"/>
              </w:rPr>
            </w:pPr>
            <w:r>
              <w:rPr>
                <w:sz w:val="22"/>
              </w:rPr>
              <w:t>Ongoing progress monitoring by the Board</w:t>
            </w:r>
          </w:p>
        </w:tc>
      </w:tr>
      <w:tr w:rsidR="00A164CE" w:rsidTr="004865A6">
        <w:tc>
          <w:tcPr>
            <w:tcW w:w="720" w:type="dxa"/>
          </w:tcPr>
          <w:p w:rsidR="00A164CE" w:rsidRDefault="00A164CE" w:rsidP="004865A6">
            <w:pPr>
              <w:rPr>
                <w:sz w:val="22"/>
                <w:szCs w:val="22"/>
              </w:rPr>
            </w:pPr>
            <w:r>
              <w:rPr>
                <w:sz w:val="22"/>
                <w:szCs w:val="22"/>
              </w:rPr>
              <w:t>5</w:t>
            </w:r>
          </w:p>
        </w:tc>
        <w:tc>
          <w:tcPr>
            <w:tcW w:w="3180" w:type="dxa"/>
          </w:tcPr>
          <w:p w:rsidR="00A164CE" w:rsidRDefault="00A164CE" w:rsidP="004865A6">
            <w:r>
              <w:rPr>
                <w:sz w:val="22"/>
              </w:rPr>
              <w:t xml:space="preserve">Over runs on jobs potentially resulting in a cost to be borne by the entire shared service </w:t>
            </w:r>
          </w:p>
        </w:tc>
        <w:tc>
          <w:tcPr>
            <w:tcW w:w="1320" w:type="dxa"/>
          </w:tcPr>
          <w:p w:rsidR="00A164CE" w:rsidRDefault="00A164CE" w:rsidP="004865A6">
            <w:r>
              <w:t>4</w:t>
            </w:r>
          </w:p>
        </w:tc>
        <w:tc>
          <w:tcPr>
            <w:tcW w:w="1320" w:type="dxa"/>
          </w:tcPr>
          <w:p w:rsidR="00A164CE" w:rsidRDefault="00A164CE" w:rsidP="004865A6">
            <w:r>
              <w:t>3</w:t>
            </w:r>
          </w:p>
        </w:tc>
        <w:tc>
          <w:tcPr>
            <w:tcW w:w="2280" w:type="dxa"/>
          </w:tcPr>
          <w:p w:rsidR="00A164CE" w:rsidRDefault="00A164CE" w:rsidP="004865A6">
            <w:r>
              <w:t>12</w:t>
            </w:r>
          </w:p>
        </w:tc>
        <w:tc>
          <w:tcPr>
            <w:tcW w:w="5742" w:type="dxa"/>
          </w:tcPr>
          <w:p w:rsidR="00A164CE" w:rsidRDefault="00A164CE" w:rsidP="00A164CE">
            <w:pPr>
              <w:numPr>
                <w:ilvl w:val="0"/>
                <w:numId w:val="9"/>
              </w:numPr>
              <w:spacing w:line="240" w:lineRule="auto"/>
              <w:rPr>
                <w:sz w:val="22"/>
              </w:rPr>
            </w:pPr>
            <w:r>
              <w:rPr>
                <w:sz w:val="22"/>
              </w:rPr>
              <w:t>Consistent and robust monitoring processes established</w:t>
            </w:r>
          </w:p>
        </w:tc>
      </w:tr>
      <w:tr w:rsidR="00A164CE" w:rsidTr="004865A6">
        <w:tc>
          <w:tcPr>
            <w:tcW w:w="720" w:type="dxa"/>
          </w:tcPr>
          <w:p w:rsidR="00A164CE" w:rsidRDefault="00A164CE" w:rsidP="004865A6">
            <w:pPr>
              <w:rPr>
                <w:sz w:val="22"/>
                <w:szCs w:val="22"/>
              </w:rPr>
            </w:pPr>
            <w:r>
              <w:rPr>
                <w:sz w:val="22"/>
                <w:szCs w:val="22"/>
              </w:rPr>
              <w:t>6</w:t>
            </w:r>
          </w:p>
        </w:tc>
        <w:tc>
          <w:tcPr>
            <w:tcW w:w="3180" w:type="dxa"/>
          </w:tcPr>
          <w:p w:rsidR="00A164CE" w:rsidRDefault="00A164CE" w:rsidP="004865A6">
            <w:pPr>
              <w:rPr>
                <w:sz w:val="22"/>
              </w:rPr>
            </w:pPr>
            <w:r>
              <w:rPr>
                <w:sz w:val="22"/>
              </w:rPr>
              <w:t>The shared service model fails to deliver savings</w:t>
            </w:r>
          </w:p>
        </w:tc>
        <w:tc>
          <w:tcPr>
            <w:tcW w:w="1320" w:type="dxa"/>
          </w:tcPr>
          <w:p w:rsidR="00A164CE" w:rsidRDefault="00A164CE" w:rsidP="004865A6">
            <w:r>
              <w:t>3</w:t>
            </w:r>
          </w:p>
        </w:tc>
        <w:tc>
          <w:tcPr>
            <w:tcW w:w="1320" w:type="dxa"/>
          </w:tcPr>
          <w:p w:rsidR="00A164CE" w:rsidRDefault="00A164CE" w:rsidP="004865A6">
            <w:r>
              <w:t>3</w:t>
            </w:r>
          </w:p>
        </w:tc>
        <w:tc>
          <w:tcPr>
            <w:tcW w:w="2280" w:type="dxa"/>
          </w:tcPr>
          <w:p w:rsidR="00A164CE" w:rsidRDefault="00A164CE" w:rsidP="004865A6">
            <w:r>
              <w:t>9</w:t>
            </w:r>
          </w:p>
        </w:tc>
        <w:tc>
          <w:tcPr>
            <w:tcW w:w="5742" w:type="dxa"/>
          </w:tcPr>
          <w:p w:rsidR="00A164CE" w:rsidRDefault="00A164CE" w:rsidP="00A164CE">
            <w:pPr>
              <w:numPr>
                <w:ilvl w:val="0"/>
                <w:numId w:val="9"/>
              </w:numPr>
              <w:spacing w:line="240" w:lineRule="auto"/>
              <w:rPr>
                <w:sz w:val="22"/>
              </w:rPr>
            </w:pPr>
            <w:r>
              <w:rPr>
                <w:sz w:val="22"/>
              </w:rPr>
              <w:t>Robust budget monitoring process</w:t>
            </w:r>
          </w:p>
          <w:p w:rsidR="00A164CE" w:rsidRDefault="00A164CE" w:rsidP="00A164CE">
            <w:pPr>
              <w:numPr>
                <w:ilvl w:val="0"/>
                <w:numId w:val="9"/>
              </w:numPr>
              <w:spacing w:line="240" w:lineRule="auto"/>
              <w:rPr>
                <w:sz w:val="22"/>
              </w:rPr>
            </w:pPr>
            <w:r>
              <w:rPr>
                <w:sz w:val="22"/>
              </w:rPr>
              <w:t>Protocols and effective management structure established</w:t>
            </w:r>
          </w:p>
        </w:tc>
      </w:tr>
      <w:tr w:rsidR="00A164CE" w:rsidTr="004865A6">
        <w:tc>
          <w:tcPr>
            <w:tcW w:w="720" w:type="dxa"/>
          </w:tcPr>
          <w:p w:rsidR="00A164CE" w:rsidRDefault="00A164CE" w:rsidP="004865A6">
            <w:pPr>
              <w:rPr>
                <w:sz w:val="22"/>
                <w:szCs w:val="22"/>
              </w:rPr>
            </w:pPr>
            <w:r>
              <w:rPr>
                <w:sz w:val="22"/>
                <w:szCs w:val="22"/>
              </w:rPr>
              <w:t>7</w:t>
            </w:r>
          </w:p>
        </w:tc>
        <w:tc>
          <w:tcPr>
            <w:tcW w:w="3180" w:type="dxa"/>
          </w:tcPr>
          <w:p w:rsidR="00A164CE" w:rsidRDefault="00A164CE" w:rsidP="004865A6">
            <w:pPr>
              <w:rPr>
                <w:sz w:val="22"/>
              </w:rPr>
            </w:pPr>
            <w:r>
              <w:rPr>
                <w:sz w:val="22"/>
              </w:rPr>
              <w:t xml:space="preserve">Failure to meet the needs of all organisations as there is competition for the same </w:t>
            </w:r>
            <w:r>
              <w:rPr>
                <w:sz w:val="22"/>
              </w:rPr>
              <w:lastRenderedPageBreak/>
              <w:t>resources</w:t>
            </w:r>
          </w:p>
        </w:tc>
        <w:tc>
          <w:tcPr>
            <w:tcW w:w="1320" w:type="dxa"/>
          </w:tcPr>
          <w:p w:rsidR="00A164CE" w:rsidRDefault="00A164CE" w:rsidP="004865A6">
            <w:r>
              <w:lastRenderedPageBreak/>
              <w:t>3</w:t>
            </w:r>
          </w:p>
        </w:tc>
        <w:tc>
          <w:tcPr>
            <w:tcW w:w="1320" w:type="dxa"/>
          </w:tcPr>
          <w:p w:rsidR="00A164CE" w:rsidRDefault="00A164CE" w:rsidP="004865A6">
            <w:r>
              <w:t>3</w:t>
            </w:r>
          </w:p>
        </w:tc>
        <w:tc>
          <w:tcPr>
            <w:tcW w:w="2280" w:type="dxa"/>
          </w:tcPr>
          <w:p w:rsidR="00A164CE" w:rsidRDefault="00A164CE" w:rsidP="004865A6">
            <w:r>
              <w:t>9</w:t>
            </w:r>
          </w:p>
        </w:tc>
        <w:tc>
          <w:tcPr>
            <w:tcW w:w="5742" w:type="dxa"/>
          </w:tcPr>
          <w:p w:rsidR="00A164CE" w:rsidRDefault="00A164CE" w:rsidP="00A164CE">
            <w:pPr>
              <w:numPr>
                <w:ilvl w:val="0"/>
                <w:numId w:val="9"/>
              </w:numPr>
              <w:spacing w:line="240" w:lineRule="auto"/>
              <w:rPr>
                <w:sz w:val="22"/>
              </w:rPr>
            </w:pPr>
            <w:r>
              <w:rPr>
                <w:sz w:val="22"/>
              </w:rPr>
              <w:t>Audit plans agreed in advance</w:t>
            </w:r>
          </w:p>
          <w:p w:rsidR="00A164CE" w:rsidRDefault="00A164CE" w:rsidP="00A164CE">
            <w:pPr>
              <w:numPr>
                <w:ilvl w:val="0"/>
                <w:numId w:val="9"/>
              </w:numPr>
              <w:spacing w:line="240" w:lineRule="auto"/>
              <w:rPr>
                <w:sz w:val="22"/>
              </w:rPr>
            </w:pPr>
            <w:r>
              <w:rPr>
                <w:sz w:val="22"/>
              </w:rPr>
              <w:t>Robust processes in place to schedule audits</w:t>
            </w:r>
          </w:p>
          <w:p w:rsidR="00A164CE" w:rsidRDefault="00A164CE" w:rsidP="00A164CE">
            <w:pPr>
              <w:numPr>
                <w:ilvl w:val="0"/>
                <w:numId w:val="9"/>
              </w:numPr>
              <w:spacing w:line="240" w:lineRule="auto"/>
              <w:rPr>
                <w:sz w:val="22"/>
              </w:rPr>
            </w:pPr>
            <w:r>
              <w:rPr>
                <w:sz w:val="22"/>
              </w:rPr>
              <w:t xml:space="preserve">Section 151 officers and Audit Committees must be aware that they can not make ad hoc </w:t>
            </w:r>
            <w:r>
              <w:rPr>
                <w:sz w:val="22"/>
              </w:rPr>
              <w:lastRenderedPageBreak/>
              <w:t xml:space="preserve">demands on audit time without “viring” time from elsewhere </w:t>
            </w:r>
          </w:p>
        </w:tc>
      </w:tr>
      <w:tr w:rsidR="00A164CE" w:rsidTr="004865A6">
        <w:tc>
          <w:tcPr>
            <w:tcW w:w="720" w:type="dxa"/>
          </w:tcPr>
          <w:p w:rsidR="00A164CE" w:rsidRDefault="00A164CE" w:rsidP="004865A6">
            <w:pPr>
              <w:rPr>
                <w:sz w:val="22"/>
                <w:szCs w:val="22"/>
              </w:rPr>
            </w:pPr>
            <w:r>
              <w:rPr>
                <w:sz w:val="22"/>
                <w:szCs w:val="22"/>
              </w:rPr>
              <w:lastRenderedPageBreak/>
              <w:t>8</w:t>
            </w:r>
          </w:p>
        </w:tc>
        <w:tc>
          <w:tcPr>
            <w:tcW w:w="3180" w:type="dxa"/>
          </w:tcPr>
          <w:p w:rsidR="00A164CE" w:rsidRDefault="00A164CE" w:rsidP="004865A6">
            <w:pPr>
              <w:rPr>
                <w:sz w:val="20"/>
              </w:rPr>
            </w:pPr>
            <w:r>
              <w:rPr>
                <w:sz w:val="22"/>
              </w:rPr>
              <w:t>Inconsistencies in standards / approach etc</w:t>
            </w:r>
          </w:p>
        </w:tc>
        <w:tc>
          <w:tcPr>
            <w:tcW w:w="1320" w:type="dxa"/>
          </w:tcPr>
          <w:p w:rsidR="00A164CE" w:rsidRDefault="00A164CE" w:rsidP="004865A6">
            <w:r>
              <w:t>3</w:t>
            </w:r>
          </w:p>
        </w:tc>
        <w:tc>
          <w:tcPr>
            <w:tcW w:w="1320" w:type="dxa"/>
          </w:tcPr>
          <w:p w:rsidR="00A164CE" w:rsidRDefault="00A164CE" w:rsidP="004865A6">
            <w:r>
              <w:t>3</w:t>
            </w:r>
          </w:p>
        </w:tc>
        <w:tc>
          <w:tcPr>
            <w:tcW w:w="2280" w:type="dxa"/>
          </w:tcPr>
          <w:p w:rsidR="00A164CE" w:rsidRDefault="00A164CE" w:rsidP="004865A6">
            <w:r>
              <w:t>9</w:t>
            </w:r>
          </w:p>
        </w:tc>
        <w:tc>
          <w:tcPr>
            <w:tcW w:w="5742" w:type="dxa"/>
          </w:tcPr>
          <w:p w:rsidR="00A164CE" w:rsidRDefault="00A164CE" w:rsidP="00A164CE">
            <w:pPr>
              <w:numPr>
                <w:ilvl w:val="0"/>
                <w:numId w:val="9"/>
              </w:numPr>
              <w:spacing w:line="240" w:lineRule="auto"/>
              <w:rPr>
                <w:sz w:val="22"/>
              </w:rPr>
            </w:pPr>
            <w:r>
              <w:rPr>
                <w:sz w:val="22"/>
              </w:rPr>
              <w:t>All audit areas are notionally assigned to a senior officer for the purpose of setting scopes, audit programmes and ensuring consistent work</w:t>
            </w:r>
          </w:p>
        </w:tc>
      </w:tr>
      <w:tr w:rsidR="00A164CE" w:rsidTr="004865A6">
        <w:tc>
          <w:tcPr>
            <w:tcW w:w="720" w:type="dxa"/>
          </w:tcPr>
          <w:p w:rsidR="00A164CE" w:rsidRDefault="00A164CE" w:rsidP="004865A6">
            <w:pPr>
              <w:rPr>
                <w:sz w:val="22"/>
                <w:szCs w:val="22"/>
              </w:rPr>
            </w:pPr>
            <w:r>
              <w:rPr>
                <w:sz w:val="22"/>
                <w:szCs w:val="22"/>
              </w:rPr>
              <w:t>9</w:t>
            </w:r>
          </w:p>
        </w:tc>
        <w:tc>
          <w:tcPr>
            <w:tcW w:w="3180" w:type="dxa"/>
          </w:tcPr>
          <w:p w:rsidR="00A164CE" w:rsidRDefault="00A164CE" w:rsidP="004865A6">
            <w:pPr>
              <w:rPr>
                <w:sz w:val="22"/>
              </w:rPr>
            </w:pPr>
            <w:r>
              <w:rPr>
                <w:sz w:val="22"/>
              </w:rPr>
              <w:t>Organisations not clear on the level of service they require</w:t>
            </w:r>
          </w:p>
        </w:tc>
        <w:tc>
          <w:tcPr>
            <w:tcW w:w="1320" w:type="dxa"/>
          </w:tcPr>
          <w:p w:rsidR="00A164CE" w:rsidRDefault="00A164CE" w:rsidP="004865A6">
            <w:pPr>
              <w:rPr>
                <w:sz w:val="22"/>
              </w:rPr>
            </w:pPr>
            <w:r>
              <w:rPr>
                <w:sz w:val="22"/>
              </w:rPr>
              <w:t>2</w:t>
            </w:r>
          </w:p>
        </w:tc>
        <w:tc>
          <w:tcPr>
            <w:tcW w:w="1320" w:type="dxa"/>
          </w:tcPr>
          <w:p w:rsidR="00A164CE" w:rsidRDefault="00A164CE" w:rsidP="004865A6">
            <w:pPr>
              <w:rPr>
                <w:sz w:val="22"/>
              </w:rPr>
            </w:pPr>
            <w:r>
              <w:rPr>
                <w:sz w:val="22"/>
              </w:rPr>
              <w:t>4</w:t>
            </w:r>
          </w:p>
        </w:tc>
        <w:tc>
          <w:tcPr>
            <w:tcW w:w="2280" w:type="dxa"/>
          </w:tcPr>
          <w:p w:rsidR="00A164CE" w:rsidRDefault="00A164CE" w:rsidP="004865A6">
            <w:pPr>
              <w:rPr>
                <w:sz w:val="22"/>
              </w:rPr>
            </w:pPr>
            <w:r>
              <w:rPr>
                <w:sz w:val="22"/>
              </w:rPr>
              <w:t>8</w:t>
            </w:r>
          </w:p>
        </w:tc>
        <w:tc>
          <w:tcPr>
            <w:tcW w:w="5742" w:type="dxa"/>
          </w:tcPr>
          <w:p w:rsidR="00A164CE" w:rsidRDefault="00A164CE" w:rsidP="00A164CE">
            <w:pPr>
              <w:numPr>
                <w:ilvl w:val="0"/>
                <w:numId w:val="10"/>
              </w:numPr>
              <w:spacing w:line="240" w:lineRule="auto"/>
              <w:rPr>
                <w:sz w:val="22"/>
              </w:rPr>
            </w:pPr>
            <w:r>
              <w:rPr>
                <w:sz w:val="22"/>
              </w:rPr>
              <w:t>Liaison, education and training of the Audit Committees</w:t>
            </w:r>
          </w:p>
        </w:tc>
      </w:tr>
      <w:tr w:rsidR="00A164CE" w:rsidTr="004865A6">
        <w:tc>
          <w:tcPr>
            <w:tcW w:w="720" w:type="dxa"/>
          </w:tcPr>
          <w:p w:rsidR="00A164CE" w:rsidRDefault="00A164CE" w:rsidP="004865A6">
            <w:pPr>
              <w:rPr>
                <w:sz w:val="22"/>
                <w:szCs w:val="22"/>
              </w:rPr>
            </w:pPr>
            <w:r>
              <w:rPr>
                <w:sz w:val="22"/>
                <w:szCs w:val="22"/>
              </w:rPr>
              <w:t>10</w:t>
            </w:r>
          </w:p>
        </w:tc>
        <w:tc>
          <w:tcPr>
            <w:tcW w:w="3180" w:type="dxa"/>
          </w:tcPr>
          <w:p w:rsidR="00A164CE" w:rsidRDefault="00A164CE" w:rsidP="004865A6">
            <w:pPr>
              <w:rPr>
                <w:sz w:val="22"/>
              </w:rPr>
            </w:pPr>
            <w:r>
              <w:rPr>
                <w:sz w:val="22"/>
              </w:rPr>
              <w:t>Failure of IT / communications infrastructure</w:t>
            </w:r>
          </w:p>
        </w:tc>
        <w:tc>
          <w:tcPr>
            <w:tcW w:w="1320" w:type="dxa"/>
          </w:tcPr>
          <w:p w:rsidR="00A164CE" w:rsidRDefault="00A164CE" w:rsidP="004865A6">
            <w:pPr>
              <w:rPr>
                <w:sz w:val="22"/>
              </w:rPr>
            </w:pPr>
            <w:r>
              <w:rPr>
                <w:sz w:val="22"/>
              </w:rPr>
              <w:t>2</w:t>
            </w:r>
          </w:p>
        </w:tc>
        <w:tc>
          <w:tcPr>
            <w:tcW w:w="1320" w:type="dxa"/>
          </w:tcPr>
          <w:p w:rsidR="00A164CE" w:rsidRDefault="00A164CE" w:rsidP="004865A6">
            <w:pPr>
              <w:rPr>
                <w:sz w:val="22"/>
              </w:rPr>
            </w:pPr>
            <w:r>
              <w:rPr>
                <w:sz w:val="22"/>
              </w:rPr>
              <w:t>4</w:t>
            </w:r>
          </w:p>
        </w:tc>
        <w:tc>
          <w:tcPr>
            <w:tcW w:w="2280" w:type="dxa"/>
          </w:tcPr>
          <w:p w:rsidR="00A164CE" w:rsidRDefault="00A164CE" w:rsidP="004865A6">
            <w:pPr>
              <w:rPr>
                <w:sz w:val="22"/>
              </w:rPr>
            </w:pPr>
            <w:r>
              <w:rPr>
                <w:sz w:val="22"/>
              </w:rPr>
              <w:t>8</w:t>
            </w:r>
          </w:p>
        </w:tc>
        <w:tc>
          <w:tcPr>
            <w:tcW w:w="5742" w:type="dxa"/>
          </w:tcPr>
          <w:p w:rsidR="00A164CE" w:rsidRDefault="00A164CE" w:rsidP="00A164CE">
            <w:pPr>
              <w:numPr>
                <w:ilvl w:val="0"/>
                <w:numId w:val="12"/>
              </w:numPr>
              <w:spacing w:line="240" w:lineRule="auto"/>
              <w:rPr>
                <w:sz w:val="22"/>
              </w:rPr>
            </w:pPr>
            <w:r>
              <w:rPr>
                <w:sz w:val="22"/>
              </w:rPr>
              <w:t>Robust back up procedures</w:t>
            </w:r>
          </w:p>
          <w:p w:rsidR="00A164CE" w:rsidRDefault="00A164CE" w:rsidP="00A164CE">
            <w:pPr>
              <w:numPr>
                <w:ilvl w:val="0"/>
                <w:numId w:val="12"/>
              </w:numPr>
              <w:spacing w:line="240" w:lineRule="auto"/>
              <w:rPr>
                <w:sz w:val="22"/>
              </w:rPr>
            </w:pPr>
            <w:r>
              <w:rPr>
                <w:sz w:val="22"/>
              </w:rPr>
              <w:t>Standardised processes</w:t>
            </w:r>
          </w:p>
          <w:p w:rsidR="00A164CE" w:rsidRDefault="00A164CE" w:rsidP="00A164CE">
            <w:pPr>
              <w:numPr>
                <w:ilvl w:val="0"/>
                <w:numId w:val="12"/>
              </w:numPr>
              <w:spacing w:line="240" w:lineRule="auto"/>
              <w:rPr>
                <w:sz w:val="22"/>
              </w:rPr>
            </w:pPr>
            <w:r>
              <w:rPr>
                <w:sz w:val="22"/>
              </w:rPr>
              <w:t>Documented methodologies</w:t>
            </w:r>
          </w:p>
        </w:tc>
      </w:tr>
      <w:tr w:rsidR="00A164CE" w:rsidTr="004865A6">
        <w:tc>
          <w:tcPr>
            <w:tcW w:w="720" w:type="dxa"/>
          </w:tcPr>
          <w:p w:rsidR="00A164CE" w:rsidRDefault="00A164CE" w:rsidP="004865A6">
            <w:pPr>
              <w:rPr>
                <w:sz w:val="22"/>
                <w:szCs w:val="22"/>
              </w:rPr>
            </w:pPr>
            <w:r>
              <w:rPr>
                <w:sz w:val="22"/>
                <w:szCs w:val="22"/>
              </w:rPr>
              <w:t>11</w:t>
            </w:r>
          </w:p>
        </w:tc>
        <w:tc>
          <w:tcPr>
            <w:tcW w:w="3180" w:type="dxa"/>
          </w:tcPr>
          <w:p w:rsidR="00A164CE" w:rsidRDefault="00A164CE" w:rsidP="004865A6">
            <w:pPr>
              <w:rPr>
                <w:sz w:val="22"/>
              </w:rPr>
            </w:pPr>
            <w:r>
              <w:rPr>
                <w:sz w:val="22"/>
              </w:rPr>
              <w:t xml:space="preserve">Administratively cumbersome </w:t>
            </w:r>
          </w:p>
        </w:tc>
        <w:tc>
          <w:tcPr>
            <w:tcW w:w="1320" w:type="dxa"/>
          </w:tcPr>
          <w:p w:rsidR="00A164CE" w:rsidRDefault="00A164CE" w:rsidP="004865A6">
            <w:pPr>
              <w:rPr>
                <w:sz w:val="22"/>
              </w:rPr>
            </w:pPr>
            <w:r>
              <w:rPr>
                <w:sz w:val="22"/>
              </w:rPr>
              <w:t>4</w:t>
            </w:r>
          </w:p>
        </w:tc>
        <w:tc>
          <w:tcPr>
            <w:tcW w:w="1320" w:type="dxa"/>
          </w:tcPr>
          <w:p w:rsidR="00A164CE" w:rsidRDefault="00A164CE" w:rsidP="004865A6">
            <w:pPr>
              <w:rPr>
                <w:sz w:val="22"/>
              </w:rPr>
            </w:pPr>
            <w:r>
              <w:rPr>
                <w:sz w:val="22"/>
              </w:rPr>
              <w:t>1</w:t>
            </w:r>
          </w:p>
        </w:tc>
        <w:tc>
          <w:tcPr>
            <w:tcW w:w="2280" w:type="dxa"/>
          </w:tcPr>
          <w:p w:rsidR="00A164CE" w:rsidRDefault="00A164CE" w:rsidP="004865A6">
            <w:pPr>
              <w:rPr>
                <w:sz w:val="22"/>
              </w:rPr>
            </w:pPr>
            <w:r>
              <w:rPr>
                <w:sz w:val="22"/>
              </w:rPr>
              <w:t>4</w:t>
            </w:r>
          </w:p>
        </w:tc>
        <w:tc>
          <w:tcPr>
            <w:tcW w:w="5742" w:type="dxa"/>
          </w:tcPr>
          <w:p w:rsidR="00A164CE" w:rsidRDefault="00A164CE" w:rsidP="00A164CE">
            <w:pPr>
              <w:numPr>
                <w:ilvl w:val="0"/>
                <w:numId w:val="11"/>
              </w:numPr>
              <w:spacing w:line="240" w:lineRule="auto"/>
              <w:rPr>
                <w:sz w:val="22"/>
              </w:rPr>
            </w:pPr>
            <w:r>
              <w:rPr>
                <w:sz w:val="22"/>
              </w:rPr>
              <w:t>Clarity over roles and responsibilities</w:t>
            </w:r>
          </w:p>
          <w:p w:rsidR="00A164CE" w:rsidRDefault="00A164CE" w:rsidP="00A164CE">
            <w:pPr>
              <w:numPr>
                <w:ilvl w:val="0"/>
                <w:numId w:val="11"/>
              </w:numPr>
              <w:spacing w:line="240" w:lineRule="auto"/>
              <w:rPr>
                <w:sz w:val="22"/>
              </w:rPr>
            </w:pPr>
            <w:r>
              <w:rPr>
                <w:sz w:val="22"/>
              </w:rPr>
              <w:t>Documented methodologies</w:t>
            </w:r>
          </w:p>
        </w:tc>
      </w:tr>
    </w:tbl>
    <w:p w:rsidR="00A164CE" w:rsidRDefault="00A164CE" w:rsidP="00A164CE">
      <w:pPr>
        <w:rPr>
          <w:rFonts w:cs="Arial"/>
          <w:b/>
          <w:color w:val="000000"/>
          <w:sz w:val="15"/>
        </w:rPr>
      </w:pPr>
      <w:r>
        <w:rPr>
          <w:rFonts w:cs="Arial"/>
          <w:b/>
          <w:color w:val="000000"/>
          <w:sz w:val="15"/>
        </w:rPr>
        <w:t xml:space="preserve"> </w:t>
      </w:r>
    </w:p>
    <w:p w:rsidR="00A164CE" w:rsidRDefault="00A164CE" w:rsidP="00A164CE">
      <w:pPr>
        <w:rPr>
          <w:rFonts w:cs="Arial"/>
          <w:b/>
          <w:color w:val="000000"/>
          <w:sz w:val="15"/>
        </w:rPr>
      </w:pPr>
    </w:p>
    <w:p w:rsidR="00A164CE" w:rsidRDefault="00A164CE" w:rsidP="00A164CE">
      <w:pPr>
        <w:rPr>
          <w:rFonts w:cs="Arial"/>
          <w:b/>
          <w:color w:val="000000"/>
          <w:sz w:val="15"/>
        </w:rPr>
      </w:pPr>
    </w:p>
    <w:p w:rsidR="00A164CE" w:rsidRDefault="00A164CE" w:rsidP="00A164CE">
      <w:pPr>
        <w:rPr>
          <w:rFonts w:cs="Arial"/>
          <w:b/>
          <w:color w:val="000000"/>
          <w:sz w:val="15"/>
        </w:rPr>
      </w:pPr>
    </w:p>
    <w:p w:rsidR="00A164CE" w:rsidRDefault="00A164CE" w:rsidP="00A164CE">
      <w:pPr>
        <w:rPr>
          <w:rFonts w:cs="Arial"/>
          <w:b/>
          <w:color w:val="000000"/>
          <w:sz w:val="15"/>
        </w:rPr>
      </w:pPr>
    </w:p>
    <w:p w:rsidR="00A164CE" w:rsidRDefault="00A164CE" w:rsidP="00A164CE">
      <w:pPr>
        <w:rPr>
          <w:rFonts w:cs="Arial"/>
          <w:b/>
          <w:color w:val="000000"/>
          <w:sz w:val="15"/>
        </w:rPr>
      </w:pPr>
    </w:p>
    <w:p w:rsidR="00A164CE" w:rsidRDefault="00A164CE" w:rsidP="00A164CE">
      <w:pPr>
        <w:rPr>
          <w:rFonts w:cs="Arial"/>
          <w:b/>
          <w:color w:val="000000"/>
          <w:sz w:val="15"/>
        </w:rPr>
      </w:pPr>
    </w:p>
    <w:p w:rsidR="00A164CE" w:rsidRDefault="00A164CE"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3019CF" w:rsidRDefault="003019CF" w:rsidP="00A164CE">
      <w:pPr>
        <w:rPr>
          <w:rFonts w:cs="Arial"/>
          <w:b/>
          <w:color w:val="000000"/>
          <w:sz w:val="15"/>
        </w:rPr>
      </w:pPr>
    </w:p>
    <w:p w:rsidR="00A164CE" w:rsidRPr="00D44C58" w:rsidRDefault="00A164CE" w:rsidP="003019CF">
      <w:pPr>
        <w:jc w:val="right"/>
        <w:rPr>
          <w:rFonts w:cs="Arial"/>
          <w:iCs/>
          <w:sz w:val="22"/>
        </w:rPr>
      </w:pPr>
      <w:r>
        <w:rPr>
          <w:rFonts w:cs="Arial"/>
          <w:iCs/>
          <w:sz w:val="22"/>
        </w:rPr>
        <w:lastRenderedPageBreak/>
        <w:t>Appendix 8</w:t>
      </w:r>
    </w:p>
    <w:p w:rsidR="00A164CE" w:rsidRDefault="00A164CE" w:rsidP="00A164CE">
      <w:pPr>
        <w:rPr>
          <w:rFonts w:cs="Arial"/>
          <w:b/>
          <w:color w:val="000000"/>
          <w:sz w:val="15"/>
        </w:rPr>
      </w:pPr>
    </w:p>
    <w:p w:rsidR="00A164CE" w:rsidRDefault="00404637" w:rsidP="00A164CE">
      <w:pPr>
        <w:rPr>
          <w:rFonts w:cs="Arial"/>
          <w:b/>
          <w:color w:val="000000"/>
          <w:sz w:val="15"/>
        </w:rPr>
      </w:pPr>
      <w:r w:rsidRPr="00404637">
        <w:pict>
          <v:group id="_x0000_s1087" editas="canvas" style="width:738pt;height:414pt;mso-position-horizontal-relative:char;mso-position-vertical-relative:line" coordorigin="2362,2879" coordsize="20329,116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2362;top:2879;width:20329;height:11659" o:preferrelative="f">
              <v:fill o:detectmouseclick="t"/>
              <v:path o:extrusionok="t" o:connecttype="none"/>
              <o:lock v:ext="edit" text="t"/>
            </v:shape>
            <v:rect id="_x0000_s1089" style="position:absolute;left:2527;top:7695;width:19007;height:2114;v-text-anchor:middle" fillcolor="#bbe0e3"/>
            <v:rect id="_x0000_s1090" style="position:absolute;left:3519;top:8202;width:2314;height:1006;v-text-anchor:middle" fillcolor="#bbe0e3">
              <v:textbox inset="1.60019mm,.80011mm,1.60019mm,.80011mm">
                <w:txbxContent>
                  <w:p w:rsidR="004865A6" w:rsidRDefault="004865A6" w:rsidP="00A164CE">
                    <w:pPr>
                      <w:autoSpaceDE w:val="0"/>
                      <w:autoSpaceDN w:val="0"/>
                      <w:adjustRightInd w:val="0"/>
                      <w:jc w:val="center"/>
                      <w:rPr>
                        <w:rFonts w:cs="Arial"/>
                        <w:b/>
                        <w:color w:val="000000"/>
                        <w:sz w:val="15"/>
                      </w:rPr>
                    </w:pPr>
                    <w:smartTag w:uri="urn:schemas-microsoft-com:office:smarttags" w:element="place">
                      <w:smartTag w:uri="urn:schemas-microsoft-com:office:smarttags" w:element="PlaceName">
                        <w:r w:rsidRPr="001D1FB2">
                          <w:rPr>
                            <w:rFonts w:cs="Arial"/>
                            <w:b/>
                            <w:color w:val="000000"/>
                            <w:sz w:val="15"/>
                          </w:rPr>
                          <w:t>Carlisle</w:t>
                        </w:r>
                      </w:smartTag>
                      <w:r>
                        <w:rPr>
                          <w:rFonts w:cs="Arial"/>
                          <w:b/>
                          <w:color w:val="000000"/>
                          <w:sz w:val="15"/>
                        </w:rPr>
                        <w:t xml:space="preserve"> </w:t>
                      </w:r>
                      <w:smartTag w:uri="urn:schemas-microsoft-com:office:smarttags" w:element="PlaceType">
                        <w:r>
                          <w:rPr>
                            <w:rFonts w:cs="Arial"/>
                            <w:b/>
                            <w:color w:val="000000"/>
                            <w:sz w:val="15"/>
                          </w:rPr>
                          <w:t>City</w:t>
                        </w:r>
                      </w:smartTag>
                    </w:smartTag>
                  </w:p>
                  <w:p w:rsidR="004865A6" w:rsidRDefault="004865A6" w:rsidP="00A164CE">
                    <w:pPr>
                      <w:autoSpaceDE w:val="0"/>
                      <w:autoSpaceDN w:val="0"/>
                      <w:adjustRightInd w:val="0"/>
                      <w:jc w:val="center"/>
                      <w:rPr>
                        <w:rFonts w:cs="Arial"/>
                        <w:b/>
                        <w:color w:val="000000"/>
                        <w:sz w:val="15"/>
                      </w:rPr>
                    </w:pPr>
                    <w:r w:rsidRPr="001D1FB2">
                      <w:rPr>
                        <w:rFonts w:cs="Arial"/>
                        <w:b/>
                        <w:color w:val="000000"/>
                        <w:sz w:val="15"/>
                      </w:rPr>
                      <w:t>Council</w:t>
                    </w:r>
                  </w:p>
                  <w:p w:rsidR="004865A6" w:rsidRPr="001D1FB2" w:rsidRDefault="004865A6" w:rsidP="00A164CE">
                    <w:pPr>
                      <w:autoSpaceDE w:val="0"/>
                      <w:autoSpaceDN w:val="0"/>
                      <w:adjustRightInd w:val="0"/>
                      <w:jc w:val="center"/>
                      <w:rPr>
                        <w:rFonts w:cs="Arial"/>
                        <w:b/>
                        <w:color w:val="000000"/>
                        <w:sz w:val="15"/>
                      </w:rPr>
                    </w:pPr>
                    <w:r>
                      <w:rPr>
                        <w:rFonts w:cs="Arial"/>
                        <w:b/>
                        <w:color w:val="000000"/>
                        <w:sz w:val="15"/>
                      </w:rPr>
                      <w:t>Chair</w:t>
                    </w:r>
                  </w:p>
                </w:txbxContent>
              </v:textbox>
            </v:rect>
            <v:shapetype id="_x0000_t32" coordsize="21600,21600" o:spt="32" o:oned="t" path="m,l21600,21600e" filled="f">
              <v:path arrowok="t" fillok="f" o:connecttype="none"/>
              <o:lock v:ext="edit" shapetype="t"/>
            </v:shapetype>
            <v:shape id="_x0000_s1091" type="#_x0000_t32" style="position:absolute;left:11783;top:9722;width:1;height:1211" o:connectortype="straight">
              <v:stroke startarrow="block"/>
            </v:shape>
            <v:rect id="_x0000_s1092" style="position:absolute;left:10295;top:10736;width:2959;height:1007;v-text-anchor:middle" fillcolor="#bbe0e3">
              <v:textbox inset="1.60019mm,.80011mm,1.60019mm,.80011mm">
                <w:txbxContent>
                  <w:p w:rsidR="004865A6" w:rsidRPr="001D1FB2" w:rsidRDefault="004865A6" w:rsidP="00A164CE">
                    <w:pPr>
                      <w:autoSpaceDE w:val="0"/>
                      <w:autoSpaceDN w:val="0"/>
                      <w:adjustRightInd w:val="0"/>
                      <w:jc w:val="center"/>
                      <w:rPr>
                        <w:rFonts w:cs="Arial"/>
                        <w:b/>
                        <w:bCs/>
                        <w:color w:val="000000"/>
                        <w:sz w:val="15"/>
                      </w:rPr>
                    </w:pPr>
                    <w:r w:rsidRPr="001D1FB2">
                      <w:rPr>
                        <w:rFonts w:cs="Arial"/>
                        <w:b/>
                        <w:bCs/>
                        <w:color w:val="000000"/>
                        <w:sz w:val="15"/>
                      </w:rPr>
                      <w:t xml:space="preserve">Joint Operational </w:t>
                    </w:r>
                    <w:r>
                      <w:rPr>
                        <w:rFonts w:cs="Arial"/>
                        <w:b/>
                        <w:bCs/>
                        <w:color w:val="000000"/>
                        <w:sz w:val="15"/>
                      </w:rPr>
                      <w:t xml:space="preserve"> audit</w:t>
                    </w:r>
                    <w:r w:rsidRPr="001D1FB2">
                      <w:rPr>
                        <w:rFonts w:cs="Arial"/>
                        <w:b/>
                        <w:bCs/>
                        <w:color w:val="000000"/>
                        <w:sz w:val="15"/>
                      </w:rPr>
                      <w:t xml:space="preserve"> Steering Board</w:t>
                    </w:r>
                  </w:p>
                </w:txbxContent>
              </v:textbox>
            </v:rect>
            <v:rect id="_x0000_s1093" style="position:absolute;left:10295;top:13017;width:2959;height:1007;v-text-anchor:middle" fillcolor="#bbe0e3">
              <v:textbox inset="1.60019mm,.80011mm,1.60019mm,.80011mm">
                <w:txbxContent>
                  <w:p w:rsidR="004865A6" w:rsidRPr="001D1FB2" w:rsidRDefault="004865A6" w:rsidP="00A164CE">
                    <w:pPr>
                      <w:autoSpaceDE w:val="0"/>
                      <w:autoSpaceDN w:val="0"/>
                      <w:adjustRightInd w:val="0"/>
                      <w:jc w:val="center"/>
                      <w:rPr>
                        <w:rFonts w:cs="Arial"/>
                        <w:b/>
                        <w:color w:val="000000"/>
                        <w:sz w:val="15"/>
                      </w:rPr>
                    </w:pPr>
                    <w:r w:rsidRPr="001D1FB2">
                      <w:rPr>
                        <w:rFonts w:cs="Arial"/>
                        <w:b/>
                        <w:color w:val="000000"/>
                        <w:sz w:val="15"/>
                      </w:rPr>
                      <w:t xml:space="preserve">Shared </w:t>
                    </w:r>
                    <w:r>
                      <w:rPr>
                        <w:rFonts w:cs="Arial"/>
                        <w:b/>
                        <w:color w:val="000000"/>
                        <w:sz w:val="15"/>
                      </w:rPr>
                      <w:t xml:space="preserve">audit </w:t>
                    </w:r>
                    <w:r w:rsidRPr="001D1FB2">
                      <w:rPr>
                        <w:rFonts w:cs="Arial"/>
                        <w:b/>
                        <w:color w:val="000000"/>
                        <w:sz w:val="15"/>
                      </w:rPr>
                      <w:t>Management Team</w:t>
                    </w:r>
                  </w:p>
                  <w:p w:rsidR="004865A6" w:rsidRPr="001D1FB2" w:rsidRDefault="004865A6" w:rsidP="00A164CE">
                    <w:pPr>
                      <w:autoSpaceDE w:val="0"/>
                      <w:autoSpaceDN w:val="0"/>
                      <w:adjustRightInd w:val="0"/>
                      <w:jc w:val="center"/>
                      <w:rPr>
                        <w:rFonts w:cs="Arial"/>
                        <w:b/>
                        <w:color w:val="000000"/>
                        <w:sz w:val="15"/>
                      </w:rPr>
                    </w:pPr>
                    <w:r w:rsidRPr="001D1FB2">
                      <w:rPr>
                        <w:rFonts w:cs="Arial"/>
                        <w:b/>
                        <w:color w:val="000000"/>
                        <w:sz w:val="15"/>
                      </w:rPr>
                      <w:t>(Programme Board)</w:t>
                    </w:r>
                  </w:p>
                </w:txbxContent>
              </v:textbox>
            </v:rect>
            <v:shape id="_x0000_s1094" type="#_x0000_t32" style="position:absolute;left:11783;top:12003;width:1;height:709" o:connectortype="straight">
              <v:stroke endarrow="block"/>
            </v:shape>
            <v:roundrect id="_x0000_s1095" style="position:absolute;left:18394;top:10483;width:2798;height:1520;v-text-anchor:middle" arcsize="10923f" fillcolor="#bbe0e3">
              <v:textbox inset="1.60019mm,.80011mm,1.60019mm,.80011mm">
                <w:txbxContent>
                  <w:p w:rsidR="004865A6" w:rsidRPr="001D1FB2" w:rsidRDefault="004865A6" w:rsidP="00A164CE">
                    <w:pPr>
                      <w:autoSpaceDE w:val="0"/>
                      <w:autoSpaceDN w:val="0"/>
                      <w:adjustRightInd w:val="0"/>
                      <w:ind w:firstLine="113"/>
                      <w:jc w:val="center"/>
                      <w:rPr>
                        <w:rFonts w:cs="Arial"/>
                        <w:b/>
                        <w:color w:val="000000"/>
                        <w:sz w:val="15"/>
                      </w:rPr>
                    </w:pPr>
                    <w:r w:rsidRPr="001D1FB2">
                      <w:rPr>
                        <w:rFonts w:cs="Arial"/>
                        <w:b/>
                        <w:color w:val="000000"/>
                        <w:sz w:val="15"/>
                      </w:rPr>
                      <w:t>Corporate Management Team</w:t>
                    </w:r>
                  </w:p>
                </w:txbxContent>
              </v:textbox>
            </v:roundrect>
            <v:roundrect id="_x0000_s1096" style="position:absolute;left:2527;top:10483;width:2810;height:1520;v-text-anchor:middle" arcsize="10923f" fillcolor="#bbe0e3">
              <v:textbox inset="1.60019mm,.80011mm,1.60019mm,.80011mm">
                <w:txbxContent>
                  <w:p w:rsidR="004865A6" w:rsidRPr="001D1FB2" w:rsidRDefault="004865A6" w:rsidP="00A164CE">
                    <w:pPr>
                      <w:autoSpaceDE w:val="0"/>
                      <w:autoSpaceDN w:val="0"/>
                      <w:adjustRightInd w:val="0"/>
                      <w:jc w:val="center"/>
                      <w:rPr>
                        <w:rFonts w:cs="Arial"/>
                        <w:b/>
                        <w:color w:val="000000"/>
                        <w:sz w:val="15"/>
                      </w:rPr>
                    </w:pPr>
                    <w:r w:rsidRPr="001D1FB2">
                      <w:rPr>
                        <w:rFonts w:cs="Arial"/>
                        <w:b/>
                        <w:color w:val="000000"/>
                        <w:sz w:val="15"/>
                      </w:rPr>
                      <w:t>Corporate Management Team</w:t>
                    </w:r>
                  </w:p>
                </w:txbxContent>
              </v:textbox>
            </v:roundrect>
            <v:shape id="_x0000_s1097" type="#_x0000_t32" style="position:absolute;left:14097;top:10736;width:3626;height:507;flip:x" o:connectortype="straight">
              <v:stroke endarrow="block"/>
            </v:shape>
            <v:shape id="_x0000_s1098" type="#_x0000_t32" style="position:absolute;left:5833;top:10990;width:3636;height:253" o:connectortype="straight">
              <v:stroke endarrow="block"/>
            </v:shape>
            <v:shapetype id="_x0000_t202" coordsize="21600,21600" o:spt="202" path="m,l,21600r21600,l21600,xe">
              <v:stroke joinstyle="miter"/>
              <v:path gradientshapeok="t" o:connecttype="rect"/>
            </v:shapetype>
            <v:shape id="_x0000_s1099" type="#_x0000_t202" style="position:absolute;left:5998;top:7695;width:13772;height:640" filled="f" fillcolor="#bbe0e3" stroked="f">
              <v:textbox inset="1.60019mm,.80011mm,1.60019mm,.80011mm">
                <w:txbxContent>
                  <w:p w:rsidR="004865A6" w:rsidRPr="001D1FB2" w:rsidRDefault="004865A6" w:rsidP="00A164CE">
                    <w:pPr>
                      <w:autoSpaceDE w:val="0"/>
                      <w:autoSpaceDN w:val="0"/>
                      <w:adjustRightInd w:val="0"/>
                      <w:jc w:val="center"/>
                      <w:rPr>
                        <w:rFonts w:cs="Arial"/>
                        <w:b/>
                        <w:bCs/>
                        <w:color w:val="000000"/>
                        <w:sz w:val="15"/>
                      </w:rPr>
                    </w:pPr>
                    <w:r>
                      <w:rPr>
                        <w:rFonts w:cs="Arial"/>
                        <w:b/>
                        <w:bCs/>
                        <w:color w:val="000000"/>
                        <w:sz w:val="15"/>
                      </w:rPr>
                      <w:t>Liaison of Chairs of Audit and Assurance Committees</w:t>
                    </w:r>
                  </w:p>
                </w:txbxContent>
              </v:textbox>
            </v:shape>
            <v:shape id="_x0000_s1100" type="#_x0000_t32" style="position:absolute;left:4508;top:4907;width:164;height:2281;flip:x" o:connectortype="straight">
              <v:stroke startarrow="block" endarrow="block"/>
            </v:shape>
            <v:shape id="_x0000_s1101" type="#_x0000_t32" style="position:absolute;left:11783;top:4907;width:165;height:2027;flip:x" o:connectortype="straight">
              <v:stroke startarrow="block" endarrow="block"/>
            </v:shape>
            <v:rect id="_x0000_s1102" style="position:absolute;left:10626;top:8202;width:2479;height:1006;v-text-anchor:middle" fillcolor="#bbe0e3">
              <v:textbox inset="1.60019mm,.80011mm,1.60019mm,.80011mm">
                <w:txbxContent>
                  <w:p w:rsidR="004865A6" w:rsidRDefault="004865A6" w:rsidP="00A164CE">
                    <w:pPr>
                      <w:autoSpaceDE w:val="0"/>
                      <w:autoSpaceDN w:val="0"/>
                      <w:adjustRightInd w:val="0"/>
                      <w:jc w:val="center"/>
                      <w:rPr>
                        <w:rFonts w:cs="Arial"/>
                        <w:b/>
                        <w:color w:val="000000"/>
                        <w:sz w:val="15"/>
                      </w:rPr>
                    </w:pPr>
                    <w:r>
                      <w:rPr>
                        <w:rFonts w:cs="Arial"/>
                        <w:b/>
                        <w:color w:val="000000"/>
                        <w:sz w:val="15"/>
                      </w:rPr>
                      <w:t>Copeland Borough Council</w:t>
                    </w:r>
                  </w:p>
                  <w:p w:rsidR="004865A6" w:rsidRPr="001D1FB2" w:rsidRDefault="004865A6" w:rsidP="00A164CE">
                    <w:pPr>
                      <w:autoSpaceDE w:val="0"/>
                      <w:autoSpaceDN w:val="0"/>
                      <w:adjustRightInd w:val="0"/>
                      <w:jc w:val="center"/>
                      <w:rPr>
                        <w:rFonts w:cs="Arial"/>
                        <w:b/>
                        <w:color w:val="000000"/>
                        <w:sz w:val="15"/>
                      </w:rPr>
                    </w:pPr>
                    <w:r>
                      <w:rPr>
                        <w:rFonts w:cs="Arial"/>
                        <w:b/>
                        <w:color w:val="000000"/>
                        <w:sz w:val="15"/>
                      </w:rPr>
                      <w:t>Chair</w:t>
                    </w:r>
                  </w:p>
                </w:txbxContent>
              </v:textbox>
            </v:rect>
            <v:rect id="_x0000_s1103" style="position:absolute;left:18559;top:8201;width:2465;height:1007;v-text-anchor:middle" fillcolor="#bbe0e3">
              <v:textbox inset="1.60019mm,.80011mm,1.60019mm,.80011mm">
                <w:txbxContent>
                  <w:p w:rsidR="004865A6" w:rsidRDefault="004865A6" w:rsidP="00A164CE">
                    <w:pPr>
                      <w:autoSpaceDE w:val="0"/>
                      <w:autoSpaceDN w:val="0"/>
                      <w:adjustRightInd w:val="0"/>
                      <w:jc w:val="center"/>
                      <w:rPr>
                        <w:rFonts w:cs="Arial"/>
                        <w:b/>
                        <w:color w:val="000000"/>
                        <w:sz w:val="15"/>
                      </w:rPr>
                    </w:pPr>
                    <w:smartTag w:uri="urn:schemas-microsoft-com:office:smarttags" w:element="place">
                      <w:smartTag w:uri="urn:schemas-microsoft-com:office:smarttags" w:element="country-region">
                        <w:r>
                          <w:rPr>
                            <w:rFonts w:cs="Arial"/>
                            <w:b/>
                            <w:color w:val="000000"/>
                            <w:sz w:val="15"/>
                          </w:rPr>
                          <w:t>Cumbria</w:t>
                        </w:r>
                      </w:smartTag>
                    </w:smartTag>
                    <w:r>
                      <w:rPr>
                        <w:rFonts w:cs="Arial"/>
                        <w:b/>
                        <w:color w:val="000000"/>
                        <w:sz w:val="15"/>
                      </w:rPr>
                      <w:t xml:space="preserve"> County Council</w:t>
                    </w:r>
                  </w:p>
                  <w:p w:rsidR="004865A6" w:rsidRPr="001D1FB2" w:rsidRDefault="004865A6" w:rsidP="00A164CE">
                    <w:pPr>
                      <w:autoSpaceDE w:val="0"/>
                      <w:autoSpaceDN w:val="0"/>
                      <w:adjustRightInd w:val="0"/>
                      <w:jc w:val="center"/>
                      <w:rPr>
                        <w:rFonts w:cs="Arial"/>
                        <w:b/>
                        <w:color w:val="000000"/>
                        <w:sz w:val="15"/>
                      </w:rPr>
                    </w:pPr>
                    <w:r>
                      <w:rPr>
                        <w:rFonts w:cs="Arial"/>
                        <w:b/>
                        <w:color w:val="000000"/>
                        <w:sz w:val="15"/>
                      </w:rPr>
                      <w:t>Chair</w:t>
                    </w:r>
                  </w:p>
                </w:txbxContent>
              </v:textbox>
            </v:rect>
            <v:roundrect id="_x0000_s1104" style="position:absolute;left:10461;top:2879;width:2809;height:1764;v-text-anchor:middle" arcsize="10923f" fillcolor="#bbe0e3">
              <v:textbox inset="1.60019mm,.80011mm,1.60019mm,.80011mm">
                <w:txbxContent>
                  <w:p w:rsidR="004865A6" w:rsidRDefault="004865A6" w:rsidP="00A164CE">
                    <w:pPr>
                      <w:autoSpaceDE w:val="0"/>
                      <w:autoSpaceDN w:val="0"/>
                      <w:adjustRightInd w:val="0"/>
                      <w:jc w:val="center"/>
                      <w:rPr>
                        <w:rFonts w:cs="Arial"/>
                        <w:b/>
                        <w:color w:val="000000"/>
                        <w:sz w:val="15"/>
                      </w:rPr>
                    </w:pPr>
                  </w:p>
                  <w:p w:rsidR="004865A6" w:rsidRDefault="004865A6" w:rsidP="00A164CE">
                    <w:pPr>
                      <w:autoSpaceDE w:val="0"/>
                      <w:autoSpaceDN w:val="0"/>
                      <w:adjustRightInd w:val="0"/>
                      <w:jc w:val="center"/>
                      <w:rPr>
                        <w:rFonts w:cs="Arial"/>
                        <w:b/>
                        <w:color w:val="000000"/>
                        <w:sz w:val="15"/>
                      </w:rPr>
                    </w:pPr>
                  </w:p>
                  <w:p w:rsidR="004865A6" w:rsidRPr="001D1FB2" w:rsidRDefault="004865A6" w:rsidP="00A164CE">
                    <w:pPr>
                      <w:autoSpaceDE w:val="0"/>
                      <w:autoSpaceDN w:val="0"/>
                      <w:adjustRightInd w:val="0"/>
                      <w:jc w:val="center"/>
                      <w:rPr>
                        <w:rFonts w:cs="Arial"/>
                        <w:b/>
                        <w:color w:val="000000"/>
                        <w:sz w:val="15"/>
                      </w:rPr>
                    </w:pPr>
                  </w:p>
                  <w:p w:rsidR="004865A6" w:rsidRPr="001D1FB2" w:rsidRDefault="004865A6" w:rsidP="00A164CE">
                    <w:pPr>
                      <w:autoSpaceDE w:val="0"/>
                      <w:autoSpaceDN w:val="0"/>
                      <w:adjustRightInd w:val="0"/>
                      <w:jc w:val="center"/>
                      <w:rPr>
                        <w:rFonts w:cs="Arial"/>
                        <w:b/>
                        <w:color w:val="000000"/>
                        <w:sz w:val="15"/>
                      </w:rPr>
                    </w:pPr>
                  </w:p>
                  <w:p w:rsidR="004865A6" w:rsidRPr="001D1FB2" w:rsidRDefault="004865A6" w:rsidP="00A164CE">
                    <w:pPr>
                      <w:autoSpaceDE w:val="0"/>
                      <w:autoSpaceDN w:val="0"/>
                      <w:adjustRightInd w:val="0"/>
                      <w:jc w:val="center"/>
                      <w:rPr>
                        <w:rFonts w:cs="Arial"/>
                        <w:b/>
                        <w:color w:val="000000"/>
                        <w:sz w:val="15"/>
                      </w:rPr>
                    </w:pPr>
                    <w:r w:rsidRPr="001D1FB2">
                      <w:rPr>
                        <w:rFonts w:cs="Arial"/>
                        <w:b/>
                        <w:color w:val="000000"/>
                        <w:sz w:val="15"/>
                      </w:rPr>
                      <w:t>Council / Executive</w:t>
                    </w:r>
                  </w:p>
                </w:txbxContent>
              </v:textbox>
            </v:roundrect>
            <v:shape id="_x0000_s1105" type="#_x0000_t75" alt="Copeland Borough Council logo" style="position:absolute;left:11617;top:3132;width:992;height:845">
              <v:imagedata r:id="rId12" o:title="cbcrest_tcm47-16587"/>
            </v:shape>
            <v:roundrect id="_x0000_s1106" style="position:absolute;left:18724;top:2879;width:2464;height:1764;v-text-anchor:middle" arcsize="10923f" fillcolor="#bbe0e3">
              <v:textbox inset="1.60019mm,.80011mm,1.60019mm,.80011mm">
                <w:txbxContent>
                  <w:p w:rsidR="004865A6" w:rsidRPr="001D1FB2" w:rsidRDefault="004865A6" w:rsidP="00A164CE">
                    <w:pPr>
                      <w:autoSpaceDE w:val="0"/>
                      <w:autoSpaceDN w:val="0"/>
                      <w:adjustRightInd w:val="0"/>
                      <w:jc w:val="center"/>
                      <w:rPr>
                        <w:rFonts w:cs="Arial"/>
                        <w:b/>
                        <w:color w:val="000000"/>
                        <w:sz w:val="15"/>
                      </w:rPr>
                    </w:pPr>
                  </w:p>
                  <w:p w:rsidR="004865A6" w:rsidRPr="001D1FB2" w:rsidRDefault="004865A6" w:rsidP="00A164CE">
                    <w:pPr>
                      <w:autoSpaceDE w:val="0"/>
                      <w:autoSpaceDN w:val="0"/>
                      <w:adjustRightInd w:val="0"/>
                      <w:jc w:val="center"/>
                      <w:rPr>
                        <w:rFonts w:cs="Arial"/>
                        <w:b/>
                        <w:color w:val="000000"/>
                        <w:sz w:val="15"/>
                      </w:rPr>
                    </w:pPr>
                  </w:p>
                  <w:p w:rsidR="004865A6" w:rsidRDefault="004865A6" w:rsidP="00A164CE">
                    <w:pPr>
                      <w:autoSpaceDE w:val="0"/>
                      <w:autoSpaceDN w:val="0"/>
                      <w:adjustRightInd w:val="0"/>
                      <w:jc w:val="center"/>
                      <w:rPr>
                        <w:rFonts w:cs="Arial"/>
                        <w:b/>
                        <w:color w:val="000000"/>
                        <w:sz w:val="15"/>
                      </w:rPr>
                    </w:pPr>
                  </w:p>
                  <w:p w:rsidR="004865A6" w:rsidRDefault="004865A6" w:rsidP="00A164CE">
                    <w:pPr>
                      <w:autoSpaceDE w:val="0"/>
                      <w:autoSpaceDN w:val="0"/>
                      <w:adjustRightInd w:val="0"/>
                      <w:jc w:val="center"/>
                      <w:rPr>
                        <w:rFonts w:cs="Arial"/>
                        <w:b/>
                        <w:color w:val="000000"/>
                        <w:sz w:val="15"/>
                      </w:rPr>
                    </w:pPr>
                  </w:p>
                  <w:p w:rsidR="004865A6" w:rsidRPr="001D1FB2" w:rsidRDefault="004865A6" w:rsidP="00A164CE">
                    <w:pPr>
                      <w:autoSpaceDE w:val="0"/>
                      <w:autoSpaceDN w:val="0"/>
                      <w:adjustRightInd w:val="0"/>
                      <w:jc w:val="center"/>
                      <w:rPr>
                        <w:rFonts w:cs="Arial"/>
                        <w:b/>
                        <w:color w:val="000000"/>
                        <w:sz w:val="15"/>
                      </w:rPr>
                    </w:pPr>
                    <w:r w:rsidRPr="001D1FB2">
                      <w:rPr>
                        <w:rFonts w:cs="Arial"/>
                        <w:b/>
                        <w:color w:val="000000"/>
                        <w:sz w:val="15"/>
                      </w:rPr>
                      <w:t>Council / Executive</w:t>
                    </w:r>
                  </w:p>
                </w:txbxContent>
              </v:textbox>
            </v:roundrect>
            <v:shape id="_x0000_s1107" type="#_x0000_t75" alt="Media Team survey" style="position:absolute;left:19551;top:3132;width:991;height:761;mso-wrap-distance-left:0;mso-wrap-distance-right:0;mso-position-vertical-relative:line" o:allowoverlap="f">
              <v:imagedata r:id="rId13" o:title="medialogo_tcm47-154725"/>
            </v:shape>
            <v:shape id="_x0000_s1108" type="#_x0000_t32" style="position:absolute;left:16576;top:3893;width:989;height:1" o:connectortype="straight">
              <v:stroke dashstyle="dash" startarrow="block" endarrow="block"/>
            </v:shape>
            <v:shape id="_x0000_s1109" type="#_x0000_t32" style="position:absolute;left:8808;top:3893;width:989;height:1" o:connectortype="straight">
              <v:stroke dashstyle="dash" startarrow="block" endarrow="block"/>
            </v:shape>
            <v:shape id="_x0000_s1110" type="#_x0000_t32" style="position:absolute;left:19716;top:5414;width:165;height:2027;flip:x" o:connectortype="straight">
              <v:stroke startarrow="block" endarrow="block"/>
            </v:shape>
            <v:roundrect id="_x0000_s1111" style="position:absolute;left:3684;top:2879;width:2479;height:1774;v-text-anchor:middle" arcsize="10923f" fillcolor="#bbe0e3">
              <v:textbox inset="1.60019mm,.80011mm,1.60019mm,.80011mm">
                <w:txbxContent>
                  <w:p w:rsidR="004865A6" w:rsidRPr="001D1FB2" w:rsidRDefault="004865A6" w:rsidP="00A164CE">
                    <w:pPr>
                      <w:autoSpaceDE w:val="0"/>
                      <w:autoSpaceDN w:val="0"/>
                      <w:adjustRightInd w:val="0"/>
                      <w:jc w:val="center"/>
                      <w:rPr>
                        <w:rFonts w:cs="Arial"/>
                        <w:b/>
                        <w:color w:val="000000"/>
                        <w:sz w:val="15"/>
                      </w:rPr>
                    </w:pPr>
                    <w:r w:rsidRPr="00404637">
                      <w:rPr>
                        <w:rFonts w:cs="Arial"/>
                        <w:b/>
                        <w:color w:val="000000"/>
                        <w:sz w:val="15"/>
                      </w:rPr>
                      <w:pict>
                        <v:shape id="_x0000_i1026" type="#_x0000_t75" style="width:36pt;height:33.75pt">
                          <v:imagedata r:id="rId14" o:title=""/>
                        </v:shape>
                      </w:pict>
                    </w:r>
                  </w:p>
                  <w:p w:rsidR="004865A6" w:rsidRPr="001D1FB2" w:rsidRDefault="004865A6" w:rsidP="00A164CE">
                    <w:pPr>
                      <w:autoSpaceDE w:val="0"/>
                      <w:autoSpaceDN w:val="0"/>
                      <w:adjustRightInd w:val="0"/>
                      <w:jc w:val="center"/>
                      <w:rPr>
                        <w:rFonts w:cs="Arial"/>
                        <w:b/>
                        <w:color w:val="000000"/>
                        <w:sz w:val="15"/>
                      </w:rPr>
                    </w:pPr>
                  </w:p>
                  <w:p w:rsidR="004865A6" w:rsidRPr="001D1FB2" w:rsidRDefault="004865A6" w:rsidP="00A164CE">
                    <w:pPr>
                      <w:autoSpaceDE w:val="0"/>
                      <w:autoSpaceDN w:val="0"/>
                      <w:adjustRightInd w:val="0"/>
                      <w:jc w:val="center"/>
                      <w:rPr>
                        <w:rFonts w:cs="Arial"/>
                        <w:b/>
                        <w:color w:val="000000"/>
                        <w:sz w:val="15"/>
                      </w:rPr>
                    </w:pPr>
                    <w:r w:rsidRPr="001D1FB2">
                      <w:rPr>
                        <w:rFonts w:cs="Arial"/>
                        <w:b/>
                        <w:color w:val="000000"/>
                        <w:sz w:val="15"/>
                      </w:rPr>
                      <w:t>Council</w:t>
                    </w:r>
                  </w:p>
                </w:txbxContent>
              </v:textbox>
            </v:roundrect>
            <w10:wrap type="none"/>
            <w10:anchorlock/>
          </v:group>
        </w:pict>
      </w:r>
    </w:p>
    <w:p w:rsidR="000007A5" w:rsidRPr="003019CF" w:rsidRDefault="00A164CE" w:rsidP="003019CF">
      <w:pPr>
        <w:sectPr w:rsidR="000007A5" w:rsidRPr="003019CF" w:rsidSect="00A164CE">
          <w:pgSz w:w="16838" w:h="11906" w:orient="landscape" w:code="9"/>
          <w:pgMar w:top="1797" w:right="1440" w:bottom="1797" w:left="1440" w:header="709" w:footer="709" w:gutter="0"/>
          <w:paperSrc w:first="15" w:other="15"/>
          <w:cols w:space="708"/>
          <w:docGrid w:linePitch="360"/>
        </w:sectPr>
      </w:pPr>
      <w:r>
        <w:rPr>
          <w:noProof/>
        </w:rPr>
        <w:lastRenderedPageBreak/>
        <w:drawing>
          <wp:inline distT="0" distB="0" distL="0" distR="0">
            <wp:extent cx="9534525" cy="4895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9534525" cy="4895850"/>
                    </a:xfrm>
                    <a:prstGeom prst="rect">
                      <a:avLst/>
                    </a:prstGeom>
                    <a:noFill/>
                    <a:ln w="9525">
                      <a:noFill/>
                      <a:miter lim="800000"/>
                      <a:headEnd/>
                      <a:tailEnd/>
                    </a:ln>
                  </pic:spPr>
                </pic:pic>
              </a:graphicData>
            </a:graphic>
          </wp:inline>
        </w:drawing>
      </w:r>
    </w:p>
    <w:p w:rsidR="000007A5" w:rsidRPr="00673C4E" w:rsidRDefault="000007A5" w:rsidP="003019CF">
      <w:pPr>
        <w:rPr>
          <w:szCs w:val="22"/>
        </w:rPr>
      </w:pPr>
    </w:p>
    <w:sectPr w:rsidR="000007A5" w:rsidRPr="00673C4E" w:rsidSect="000007A5">
      <w:footerReference w:type="default" r:id="rId16"/>
      <w:pgSz w:w="16838" w:h="11906" w:orient="landscape"/>
      <w:pgMar w:top="1134" w:right="964"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5A6" w:rsidRDefault="004865A6">
      <w:pPr>
        <w:spacing w:line="240" w:lineRule="auto"/>
      </w:pPr>
      <w:r>
        <w:separator/>
      </w:r>
    </w:p>
  </w:endnote>
  <w:endnote w:type="continuationSeparator" w:id="1">
    <w:p w:rsidR="004865A6" w:rsidRDefault="004865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6" w:rsidRDefault="004865A6" w:rsidP="00486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5A6" w:rsidRDefault="00486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6" w:rsidRDefault="004865A6" w:rsidP="00486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F97">
      <w:rPr>
        <w:rStyle w:val="PageNumber"/>
        <w:noProof/>
      </w:rPr>
      <w:t>1</w:t>
    </w:r>
    <w:r>
      <w:rPr>
        <w:rStyle w:val="PageNumber"/>
      </w:rPr>
      <w:fldChar w:fldCharType="end"/>
    </w:r>
  </w:p>
  <w:p w:rsidR="004865A6" w:rsidRDefault="004865A6" w:rsidP="003019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4865A6">
      <w:tc>
        <w:tcPr>
          <w:tcW w:w="9286" w:type="dxa"/>
        </w:tcPr>
        <w:p w:rsidR="004865A6" w:rsidRDefault="004865A6">
          <w:pPr>
            <w:pStyle w:val="Footer"/>
            <w:spacing w:line="240" w:lineRule="auto"/>
            <w:rPr>
              <w:rFonts w:ascii="Tahoma" w:hAnsi="Tahoma"/>
              <w:b/>
              <w:sz w:val="18"/>
            </w:rPr>
          </w:pPr>
          <w:r>
            <w:rPr>
              <w:rFonts w:ascii="Tahoma" w:hAnsi="Tahoma"/>
              <w:b/>
              <w:sz w:val="18"/>
            </w:rPr>
            <w:fldChar w:fldCharType="begin"/>
          </w:r>
          <w:r>
            <w:rPr>
              <w:rFonts w:ascii="Tahoma" w:hAnsi="Tahoma"/>
              <w:b/>
              <w:sz w:val="18"/>
            </w:rPr>
            <w:instrText xml:space="preserve"> IF </w:instrText>
          </w:r>
          <w:r>
            <w:rPr>
              <w:rFonts w:ascii="Tahoma" w:hAnsi="Tahoma"/>
              <w:b/>
              <w:sz w:val="18"/>
            </w:rPr>
            <w:fldChar w:fldCharType="begin"/>
          </w:r>
          <w:r>
            <w:rPr>
              <w:rFonts w:ascii="Tahoma" w:hAnsi="Tahoma"/>
              <w:b/>
              <w:sz w:val="18"/>
            </w:rPr>
            <w:instrText xml:space="preserve"> PAGE  \* MERGEFORMAT </w:instrText>
          </w:r>
          <w:r>
            <w:rPr>
              <w:rFonts w:ascii="Tahoma" w:hAnsi="Tahoma"/>
              <w:b/>
              <w:sz w:val="18"/>
            </w:rPr>
            <w:fldChar w:fldCharType="separate"/>
          </w:r>
          <w:r w:rsidR="00A36F97">
            <w:rPr>
              <w:rFonts w:ascii="Tahoma" w:hAnsi="Tahoma"/>
              <w:b/>
              <w:noProof/>
              <w:sz w:val="18"/>
            </w:rPr>
            <w:instrText>66</w:instrText>
          </w:r>
          <w:r>
            <w:rPr>
              <w:rFonts w:ascii="Tahoma" w:hAnsi="Tahoma"/>
              <w:b/>
              <w:sz w:val="18"/>
            </w:rPr>
            <w:fldChar w:fldCharType="end"/>
          </w:r>
          <w:r>
            <w:rPr>
              <w:rFonts w:ascii="Tahoma" w:hAnsi="Tahoma"/>
              <w:b/>
              <w:sz w:val="18"/>
            </w:rPr>
            <w:instrText xml:space="preserve"> = 1 "Note: in compliance with section 100d of the Local Government (Access to Information) Act 1985 the report has been prepared in part from the following papers: None" \* MERGEFORMAT </w:instrText>
          </w:r>
          <w:r>
            <w:rPr>
              <w:rFonts w:ascii="Tahoma" w:hAnsi="Tahoma"/>
              <w:b/>
              <w:sz w:val="18"/>
            </w:rPr>
            <w:fldChar w:fldCharType="end"/>
          </w:r>
        </w:p>
      </w:tc>
    </w:tr>
    <w:tr w:rsidR="004865A6">
      <w:tc>
        <w:tcPr>
          <w:tcW w:w="9286" w:type="dxa"/>
        </w:tcPr>
        <w:p w:rsidR="004865A6" w:rsidRDefault="004865A6">
          <w:pPr>
            <w:pStyle w:val="Footer"/>
            <w:spacing w:line="240" w:lineRule="auto"/>
            <w:jc w:val="center"/>
            <w:rPr>
              <w:rFonts w:ascii="Tahoma" w:hAnsi="Tahoma"/>
            </w:rPr>
          </w:pPr>
        </w:p>
        <w:p w:rsidR="004865A6" w:rsidRDefault="004865A6">
          <w:pPr>
            <w:pStyle w:val="Footer"/>
            <w:spacing w:line="240" w:lineRule="auto"/>
            <w:jc w:val="center"/>
            <w:rPr>
              <w:rFonts w:ascii="Tahoma" w:hAnsi="Tahoma"/>
            </w:rPr>
          </w:pPr>
          <w:r>
            <w:rPr>
              <w:rFonts w:ascii="Tahoma" w:hAnsi="Tahoma"/>
              <w:b/>
              <w:sz w:val="20"/>
            </w:rPr>
            <w:fldChar w:fldCharType="begin"/>
          </w:r>
          <w:r>
            <w:rPr>
              <w:rFonts w:ascii="Tahoma" w:hAnsi="Tahoma"/>
              <w:b/>
              <w:sz w:val="20"/>
            </w:rPr>
            <w:instrText xml:space="preserve"> PAGE  \* MERGEFORMAT </w:instrText>
          </w:r>
          <w:r>
            <w:rPr>
              <w:rFonts w:ascii="Tahoma" w:hAnsi="Tahoma"/>
              <w:b/>
              <w:sz w:val="20"/>
            </w:rPr>
            <w:fldChar w:fldCharType="separate"/>
          </w:r>
          <w:r w:rsidR="00A36F97">
            <w:rPr>
              <w:rFonts w:ascii="Tahoma" w:hAnsi="Tahoma"/>
              <w:b/>
              <w:noProof/>
              <w:sz w:val="20"/>
            </w:rPr>
            <w:t>66</w:t>
          </w:r>
          <w:r>
            <w:rPr>
              <w:rFonts w:ascii="Tahoma" w:hAnsi="Tahoma"/>
              <w:b/>
              <w:sz w:val="20"/>
            </w:rPr>
            <w:fldChar w:fldCharType="end"/>
          </w:r>
        </w:p>
      </w:tc>
    </w:tr>
  </w:tbl>
  <w:p w:rsidR="004865A6" w:rsidRDefault="0048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5A6" w:rsidRDefault="004865A6">
      <w:pPr>
        <w:spacing w:line="240" w:lineRule="auto"/>
      </w:pPr>
      <w:r>
        <w:separator/>
      </w:r>
    </w:p>
  </w:footnote>
  <w:footnote w:type="continuationSeparator" w:id="1">
    <w:p w:rsidR="004865A6" w:rsidRDefault="004865A6">
      <w:pPr>
        <w:spacing w:line="240" w:lineRule="auto"/>
      </w:pPr>
      <w:r>
        <w:continuationSeparator/>
      </w:r>
    </w:p>
  </w:footnote>
  <w:footnote w:id="2">
    <w:p w:rsidR="004865A6" w:rsidRDefault="004865A6" w:rsidP="00A164CE">
      <w:pPr>
        <w:pStyle w:val="FootnoteText"/>
        <w:spacing w:before="0" w:after="0"/>
        <w:rPr>
          <w:bCs/>
        </w:rPr>
      </w:pPr>
      <w:r>
        <w:rPr>
          <w:rStyle w:val="FootnoteReference"/>
        </w:rPr>
        <w:footnoteRef/>
      </w:r>
      <w:r>
        <w:t xml:space="preserve"> </w:t>
      </w:r>
      <w:r w:rsidRPr="00B7572A">
        <w:rPr>
          <w:bCs/>
        </w:rPr>
        <w:t>The Transfer of Undertakings (Protection of Employment) Regulations 2006</w:t>
      </w:r>
      <w:r>
        <w:rPr>
          <w:bCs/>
        </w:rPr>
        <w:t>.</w:t>
      </w:r>
    </w:p>
    <w:p w:rsidR="004865A6" w:rsidRDefault="004865A6" w:rsidP="00A164CE">
      <w:pPr>
        <w:pStyle w:val="FootnoteText"/>
        <w:spacing w:before="0" w:after="0"/>
      </w:pPr>
      <w:r>
        <w:rPr>
          <w:bCs/>
        </w:rPr>
        <w:t xml:space="preserve">See: </w:t>
      </w:r>
      <w:hyperlink r:id="rId1" w:history="1">
        <w:r w:rsidRPr="006E5A93">
          <w:rPr>
            <w:rStyle w:val="Hyperlink"/>
            <w:bCs/>
          </w:rPr>
          <w:t>http://www.opsi.gov.uk/si/si2006/20060246.htm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3AA"/>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1">
    <w:nsid w:val="0BB83E02"/>
    <w:multiLevelType w:val="hybridMultilevel"/>
    <w:tmpl w:val="17CA1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DD45E8"/>
    <w:multiLevelType w:val="multilevel"/>
    <w:tmpl w:val="0414DA8E"/>
    <w:lvl w:ilvl="0">
      <w:start w:val="1"/>
      <w:numFmt w:val="decimal"/>
      <w:lvlText w:val="%1."/>
      <w:lvlJc w:val="left"/>
      <w:pPr>
        <w:ind w:left="1063" w:hanging="360"/>
      </w:pPr>
      <w:rPr>
        <w:rFonts w:hint="default"/>
      </w:rPr>
    </w:lvl>
    <w:lvl w:ilvl="1">
      <w:start w:val="1"/>
      <w:numFmt w:val="decimal"/>
      <w:isLgl/>
      <w:lvlText w:val="%1.%2"/>
      <w:lvlJc w:val="left"/>
      <w:pPr>
        <w:ind w:left="847" w:hanging="705"/>
      </w:pPr>
      <w:rPr>
        <w:rFonts w:hint="default"/>
        <w:b w:val="0"/>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503" w:hanging="1800"/>
      </w:pPr>
      <w:rPr>
        <w:rFonts w:hint="default"/>
      </w:rPr>
    </w:lvl>
  </w:abstractNum>
  <w:abstractNum w:abstractNumId="3">
    <w:nsid w:val="0C6C4067"/>
    <w:multiLevelType w:val="hybridMultilevel"/>
    <w:tmpl w:val="D69CA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8D350F"/>
    <w:multiLevelType w:val="hybridMultilevel"/>
    <w:tmpl w:val="DE668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0037AE"/>
    <w:multiLevelType w:val="hybridMultilevel"/>
    <w:tmpl w:val="7C14A4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2730AD5"/>
    <w:multiLevelType w:val="singleLevel"/>
    <w:tmpl w:val="64B270CC"/>
    <w:lvl w:ilvl="0">
      <w:start w:val="1"/>
      <w:numFmt w:val="chosung"/>
      <w:lvlText w:val=""/>
      <w:lvlJc w:val="center"/>
      <w:pPr>
        <w:tabs>
          <w:tab w:val="num" w:pos="814"/>
        </w:tabs>
        <w:ind w:left="624" w:hanging="170"/>
      </w:pPr>
      <w:rPr>
        <w:rFonts w:ascii="Wingdings" w:hAnsi="Wingdings" w:hint="default"/>
      </w:rPr>
    </w:lvl>
  </w:abstractNum>
  <w:abstractNum w:abstractNumId="7">
    <w:nsid w:val="155A43F6"/>
    <w:multiLevelType w:val="hybridMultilevel"/>
    <w:tmpl w:val="C8889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797117"/>
    <w:multiLevelType w:val="hybridMultilevel"/>
    <w:tmpl w:val="AFD886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8DB3155"/>
    <w:multiLevelType w:val="hybridMultilevel"/>
    <w:tmpl w:val="73062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4F6612"/>
    <w:multiLevelType w:val="hybridMultilevel"/>
    <w:tmpl w:val="0854F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60706C"/>
    <w:multiLevelType w:val="singleLevel"/>
    <w:tmpl w:val="32B47E86"/>
    <w:lvl w:ilvl="0">
      <w:start w:val="1"/>
      <w:numFmt w:val="chosung"/>
      <w:lvlText w:val=""/>
      <w:lvlJc w:val="center"/>
      <w:pPr>
        <w:tabs>
          <w:tab w:val="num" w:pos="814"/>
        </w:tabs>
        <w:ind w:left="624" w:hanging="170"/>
      </w:pPr>
      <w:rPr>
        <w:rFonts w:ascii="Wingdings" w:hAnsi="Wingdings" w:hint="default"/>
      </w:rPr>
    </w:lvl>
  </w:abstractNum>
  <w:abstractNum w:abstractNumId="12">
    <w:nsid w:val="240D42E8"/>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13">
    <w:nsid w:val="29014A7B"/>
    <w:multiLevelType w:val="multilevel"/>
    <w:tmpl w:val="04B01BC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2B1540"/>
    <w:multiLevelType w:val="hybridMultilevel"/>
    <w:tmpl w:val="D918E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CB2E18"/>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16">
    <w:nsid w:val="37D518E4"/>
    <w:multiLevelType w:val="hybridMultilevel"/>
    <w:tmpl w:val="B108F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46146A"/>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18">
    <w:nsid w:val="386775FB"/>
    <w:multiLevelType w:val="hybridMultilevel"/>
    <w:tmpl w:val="CA1C10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9147EF1"/>
    <w:multiLevelType w:val="hybridMultilevel"/>
    <w:tmpl w:val="3B00BB6A"/>
    <w:lvl w:ilvl="0" w:tplc="15FCC604">
      <w:start w:val="1"/>
      <w:numFmt w:val="lowerLetter"/>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20">
    <w:nsid w:val="3BF611CE"/>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21">
    <w:nsid w:val="408A29DB"/>
    <w:multiLevelType w:val="hybridMultilevel"/>
    <w:tmpl w:val="F9467B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2B43EE5"/>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23">
    <w:nsid w:val="44647A8C"/>
    <w:multiLevelType w:val="multilevel"/>
    <w:tmpl w:val="28047CC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D87906"/>
    <w:multiLevelType w:val="singleLevel"/>
    <w:tmpl w:val="4AC028D8"/>
    <w:lvl w:ilvl="0">
      <w:start w:val="1"/>
      <w:numFmt w:val="decimal"/>
      <w:lvlText w:val="%1."/>
      <w:lvlJc w:val="left"/>
      <w:pPr>
        <w:tabs>
          <w:tab w:val="num" w:pos="703"/>
        </w:tabs>
        <w:ind w:left="703" w:hanging="703"/>
      </w:pPr>
      <w:rPr>
        <w:b/>
        <w:i w:val="0"/>
      </w:rPr>
    </w:lvl>
  </w:abstractNum>
  <w:abstractNum w:abstractNumId="25">
    <w:nsid w:val="48477F5D"/>
    <w:multiLevelType w:val="hybridMultilevel"/>
    <w:tmpl w:val="ED4C43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D66F61"/>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27">
    <w:nsid w:val="4ABE19AB"/>
    <w:multiLevelType w:val="hybridMultilevel"/>
    <w:tmpl w:val="0DD88E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AD33343"/>
    <w:multiLevelType w:val="hybridMultilevel"/>
    <w:tmpl w:val="7F380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E7F2092"/>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30">
    <w:nsid w:val="502D0DC5"/>
    <w:multiLevelType w:val="multilevel"/>
    <w:tmpl w:val="F99A183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163DFB"/>
    <w:multiLevelType w:val="multilevel"/>
    <w:tmpl w:val="04AC9D6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94005F"/>
    <w:multiLevelType w:val="hybridMultilevel"/>
    <w:tmpl w:val="AB0688A6"/>
    <w:lvl w:ilvl="0" w:tplc="0CB027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54AD473E"/>
    <w:multiLevelType w:val="multilevel"/>
    <w:tmpl w:val="CE669EC0"/>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AF7BB7"/>
    <w:multiLevelType w:val="hybridMultilevel"/>
    <w:tmpl w:val="95AA0B90"/>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55DE7AEF"/>
    <w:multiLevelType w:val="hybridMultilevel"/>
    <w:tmpl w:val="79C4BF46"/>
    <w:lvl w:ilvl="0" w:tplc="C0260E4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57216342"/>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37">
    <w:nsid w:val="575A5ACA"/>
    <w:multiLevelType w:val="hybridMultilevel"/>
    <w:tmpl w:val="6E52DE3C"/>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8113B87"/>
    <w:multiLevelType w:val="hybridMultilevel"/>
    <w:tmpl w:val="B1B03EDE"/>
    <w:lvl w:ilvl="0" w:tplc="6BA4EA08">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94860AE"/>
    <w:multiLevelType w:val="multilevel"/>
    <w:tmpl w:val="9696917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C4F7B30"/>
    <w:multiLevelType w:val="hybridMultilevel"/>
    <w:tmpl w:val="E4AC5B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7085D3A"/>
    <w:multiLevelType w:val="multilevel"/>
    <w:tmpl w:val="6CF6B898"/>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9CA34DE"/>
    <w:multiLevelType w:val="hybridMultilevel"/>
    <w:tmpl w:val="AD6CA788"/>
    <w:lvl w:ilvl="0" w:tplc="D82C9DF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6C6A777D"/>
    <w:multiLevelType w:val="hybridMultilevel"/>
    <w:tmpl w:val="515493C6"/>
    <w:lvl w:ilvl="0" w:tplc="F6BC0BCE">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nsid w:val="6D9A6BCE"/>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45">
    <w:nsid w:val="6F167389"/>
    <w:multiLevelType w:val="hybridMultilevel"/>
    <w:tmpl w:val="41A848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0BC3984"/>
    <w:multiLevelType w:val="singleLevel"/>
    <w:tmpl w:val="7862B68E"/>
    <w:lvl w:ilvl="0">
      <w:start w:val="1"/>
      <w:numFmt w:val="chosung"/>
      <w:lvlText w:val=""/>
      <w:lvlJc w:val="center"/>
      <w:pPr>
        <w:tabs>
          <w:tab w:val="num" w:pos="360"/>
        </w:tabs>
        <w:ind w:left="340" w:hanging="340"/>
      </w:pPr>
      <w:rPr>
        <w:rFonts w:ascii="Symbol" w:hAnsi="Symbol" w:hint="default"/>
      </w:rPr>
    </w:lvl>
  </w:abstractNum>
  <w:abstractNum w:abstractNumId="47">
    <w:nsid w:val="749B2EA4"/>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48">
    <w:nsid w:val="7B203EA5"/>
    <w:multiLevelType w:val="hybridMultilevel"/>
    <w:tmpl w:val="251AB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D6F58DC"/>
    <w:multiLevelType w:val="singleLevel"/>
    <w:tmpl w:val="7862B68E"/>
    <w:lvl w:ilvl="0">
      <w:start w:val="1"/>
      <w:numFmt w:val="chosung"/>
      <w:lvlText w:val=""/>
      <w:lvlJc w:val="center"/>
      <w:pPr>
        <w:tabs>
          <w:tab w:val="num" w:pos="360"/>
        </w:tabs>
        <w:ind w:left="340" w:hanging="340"/>
      </w:pPr>
      <w:rPr>
        <w:rFonts w:ascii="Symbol" w:hAnsi="Symbol" w:hint="default"/>
      </w:rPr>
    </w:lvl>
  </w:abstractNum>
  <w:num w:numId="1">
    <w:abstractNumId w:val="23"/>
  </w:num>
  <w:num w:numId="2">
    <w:abstractNumId w:val="24"/>
  </w:num>
  <w:num w:numId="3">
    <w:abstractNumId w:val="2"/>
  </w:num>
  <w:num w:numId="4">
    <w:abstractNumId w:val="43"/>
  </w:num>
  <w:num w:numId="5">
    <w:abstractNumId w:val="32"/>
  </w:num>
  <w:num w:numId="6">
    <w:abstractNumId w:val="34"/>
  </w:num>
  <w:num w:numId="7">
    <w:abstractNumId w:val="1"/>
  </w:num>
  <w:num w:numId="8">
    <w:abstractNumId w:val="37"/>
  </w:num>
  <w:num w:numId="9">
    <w:abstractNumId w:val="40"/>
  </w:num>
  <w:num w:numId="10">
    <w:abstractNumId w:val="45"/>
  </w:num>
  <w:num w:numId="11">
    <w:abstractNumId w:val="10"/>
  </w:num>
  <w:num w:numId="12">
    <w:abstractNumId w:val="3"/>
  </w:num>
  <w:num w:numId="13">
    <w:abstractNumId w:val="27"/>
  </w:num>
  <w:num w:numId="14">
    <w:abstractNumId w:val="5"/>
  </w:num>
  <w:num w:numId="15">
    <w:abstractNumId w:val="48"/>
  </w:num>
  <w:num w:numId="16">
    <w:abstractNumId w:val="7"/>
  </w:num>
  <w:num w:numId="17">
    <w:abstractNumId w:val="46"/>
  </w:num>
  <w:num w:numId="18">
    <w:abstractNumId w:val="29"/>
  </w:num>
  <w:num w:numId="19">
    <w:abstractNumId w:val="12"/>
  </w:num>
  <w:num w:numId="20">
    <w:abstractNumId w:val="44"/>
  </w:num>
  <w:num w:numId="21">
    <w:abstractNumId w:val="0"/>
  </w:num>
  <w:num w:numId="22">
    <w:abstractNumId w:val="20"/>
  </w:num>
  <w:num w:numId="23">
    <w:abstractNumId w:val="26"/>
  </w:num>
  <w:num w:numId="24">
    <w:abstractNumId w:val="11"/>
  </w:num>
  <w:num w:numId="25">
    <w:abstractNumId w:val="6"/>
  </w:num>
  <w:num w:numId="26">
    <w:abstractNumId w:val="36"/>
  </w:num>
  <w:num w:numId="27">
    <w:abstractNumId w:val="15"/>
  </w:num>
  <w:num w:numId="28">
    <w:abstractNumId w:val="49"/>
  </w:num>
  <w:num w:numId="29">
    <w:abstractNumId w:val="17"/>
  </w:num>
  <w:num w:numId="30">
    <w:abstractNumId w:val="8"/>
  </w:num>
  <w:num w:numId="31">
    <w:abstractNumId w:val="4"/>
  </w:num>
  <w:num w:numId="32">
    <w:abstractNumId w:val="9"/>
  </w:num>
  <w:num w:numId="33">
    <w:abstractNumId w:val="42"/>
  </w:num>
  <w:num w:numId="34">
    <w:abstractNumId w:val="18"/>
  </w:num>
  <w:num w:numId="35">
    <w:abstractNumId w:val="21"/>
  </w:num>
  <w:num w:numId="36">
    <w:abstractNumId w:val="16"/>
  </w:num>
  <w:num w:numId="37">
    <w:abstractNumId w:val="38"/>
  </w:num>
  <w:num w:numId="38">
    <w:abstractNumId w:val="14"/>
  </w:num>
  <w:num w:numId="39">
    <w:abstractNumId w:val="41"/>
  </w:num>
  <w:num w:numId="40">
    <w:abstractNumId w:val="33"/>
  </w:num>
  <w:num w:numId="41">
    <w:abstractNumId w:val="22"/>
  </w:num>
  <w:num w:numId="42">
    <w:abstractNumId w:val="47"/>
  </w:num>
  <w:num w:numId="43">
    <w:abstractNumId w:val="35"/>
  </w:num>
  <w:num w:numId="44">
    <w:abstractNumId w:val="28"/>
  </w:num>
  <w:num w:numId="45">
    <w:abstractNumId w:val="25"/>
  </w:num>
  <w:num w:numId="46">
    <w:abstractNumId w:val="19"/>
  </w:num>
  <w:num w:numId="47">
    <w:abstractNumId w:val="39"/>
  </w:num>
  <w:num w:numId="48">
    <w:abstractNumId w:val="13"/>
  </w:num>
  <w:num w:numId="49">
    <w:abstractNumId w:val="31"/>
  </w:num>
  <w:num w:numId="50">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savePreviewPicture/>
  <w:hdrShapeDefaults>
    <o:shapedefaults v:ext="edit" spidmax="53249"/>
  </w:hdrShapeDefaults>
  <w:footnotePr>
    <w:footnote w:id="0"/>
    <w:footnote w:id="1"/>
  </w:footnotePr>
  <w:endnotePr>
    <w:endnote w:id="0"/>
    <w:endnote w:id="1"/>
  </w:endnotePr>
  <w:compat/>
  <w:rsids>
    <w:rsidRoot w:val="00855A7E"/>
    <w:rsid w:val="000007A5"/>
    <w:rsid w:val="000533EB"/>
    <w:rsid w:val="00062EE4"/>
    <w:rsid w:val="000669AE"/>
    <w:rsid w:val="00107531"/>
    <w:rsid w:val="00113F52"/>
    <w:rsid w:val="00162293"/>
    <w:rsid w:val="001963D3"/>
    <w:rsid w:val="001B2160"/>
    <w:rsid w:val="001C089A"/>
    <w:rsid w:val="001D1F36"/>
    <w:rsid w:val="002066CF"/>
    <w:rsid w:val="0021602A"/>
    <w:rsid w:val="00235D10"/>
    <w:rsid w:val="002A5711"/>
    <w:rsid w:val="002D37BE"/>
    <w:rsid w:val="003019CF"/>
    <w:rsid w:val="00372510"/>
    <w:rsid w:val="00404637"/>
    <w:rsid w:val="00476959"/>
    <w:rsid w:val="00481566"/>
    <w:rsid w:val="004865A6"/>
    <w:rsid w:val="004F7D16"/>
    <w:rsid w:val="00515DB0"/>
    <w:rsid w:val="005B4074"/>
    <w:rsid w:val="00634080"/>
    <w:rsid w:val="00653676"/>
    <w:rsid w:val="00673C4E"/>
    <w:rsid w:val="006D5F51"/>
    <w:rsid w:val="00715EFE"/>
    <w:rsid w:val="00781667"/>
    <w:rsid w:val="007B7B14"/>
    <w:rsid w:val="007C7E29"/>
    <w:rsid w:val="00833FF2"/>
    <w:rsid w:val="00855A7E"/>
    <w:rsid w:val="00886951"/>
    <w:rsid w:val="008E3419"/>
    <w:rsid w:val="008E3DD8"/>
    <w:rsid w:val="009E0AED"/>
    <w:rsid w:val="009F2F57"/>
    <w:rsid w:val="00A164CE"/>
    <w:rsid w:val="00A36F97"/>
    <w:rsid w:val="00A756A4"/>
    <w:rsid w:val="00A87D12"/>
    <w:rsid w:val="00B15B78"/>
    <w:rsid w:val="00B24E6C"/>
    <w:rsid w:val="00B61A1B"/>
    <w:rsid w:val="00B85A8D"/>
    <w:rsid w:val="00B874CD"/>
    <w:rsid w:val="00BA09C9"/>
    <w:rsid w:val="00CA291B"/>
    <w:rsid w:val="00CD3247"/>
    <w:rsid w:val="00CF3350"/>
    <w:rsid w:val="00D01357"/>
    <w:rsid w:val="00D36A4B"/>
    <w:rsid w:val="00D446E0"/>
    <w:rsid w:val="00DF6DE2"/>
    <w:rsid w:val="00E44456"/>
    <w:rsid w:val="00E51313"/>
    <w:rsid w:val="00E5534E"/>
    <w:rsid w:val="00ED1C83"/>
    <w:rsid w:val="00F05960"/>
    <w:rsid w:val="00F42E0A"/>
    <w:rsid w:val="00F6006C"/>
    <w:rsid w:val="00FA097F"/>
    <w:rsid w:val="00FC4673"/>
    <w:rsid w:val="00FE7B91"/>
    <w:rsid w:val="00FF51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3249"/>
    <o:shapelayout v:ext="edit">
      <o:idmap v:ext="edit" data="1"/>
      <o:rules v:ext="edit">
        <o:r id="V:Rule10" type="connector" idref="#_x0000_s1091"/>
        <o:r id="V:Rule11" type="connector" idref="#_x0000_s1097"/>
        <o:r id="V:Rule12" type="connector" idref="#_x0000_s1094"/>
        <o:r id="V:Rule13" type="connector" idref="#_x0000_s1108"/>
        <o:r id="V:Rule14" type="connector" idref="#_x0000_s1101"/>
        <o:r id="V:Rule15" type="connector" idref="#_x0000_s1098"/>
        <o:r id="V:Rule16" type="connector" idref="#_x0000_s1100"/>
        <o:r id="V:Rule17" type="connector" idref="#_x0000_s1109"/>
        <o:r id="V:Rule18"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1B2160"/>
    <w:pPr>
      <w:keepNext/>
      <w:outlineLvl w:val="0"/>
    </w:pPr>
    <w:rPr>
      <w:rFonts w:ascii="Tahoma" w:hAnsi="Tahoma"/>
      <w:b/>
      <w:spacing w:val="18"/>
      <w:sz w:val="28"/>
    </w:rPr>
  </w:style>
  <w:style w:type="paragraph" w:styleId="Heading2">
    <w:name w:val="heading 2"/>
    <w:basedOn w:val="Normal"/>
    <w:next w:val="Normal"/>
    <w:qFormat/>
    <w:rsid w:val="001B2160"/>
    <w:pPr>
      <w:keepNext/>
      <w:outlineLvl w:val="1"/>
    </w:pPr>
    <w:rPr>
      <w:b/>
      <w:sz w:val="36"/>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160"/>
    <w:pPr>
      <w:tabs>
        <w:tab w:val="center" w:pos="4153"/>
        <w:tab w:val="right" w:pos="8306"/>
      </w:tabs>
    </w:pPr>
  </w:style>
  <w:style w:type="paragraph" w:styleId="Footer">
    <w:name w:val="footer"/>
    <w:basedOn w:val="Normal"/>
    <w:rsid w:val="001B2160"/>
    <w:pPr>
      <w:tabs>
        <w:tab w:val="center" w:pos="4153"/>
        <w:tab w:val="right" w:pos="8306"/>
      </w:tabs>
    </w:pPr>
  </w:style>
  <w:style w:type="character" w:styleId="PageNumber">
    <w:name w:val="page number"/>
    <w:basedOn w:val="DefaultParagraphFont"/>
    <w:rsid w:val="001B2160"/>
  </w:style>
  <w:style w:type="paragraph" w:styleId="BodyText">
    <w:name w:val="Body Text"/>
    <w:basedOn w:val="Normal"/>
    <w:rsid w:val="001B2160"/>
    <w:pPr>
      <w:spacing w:before="25" w:after="120"/>
    </w:pPr>
  </w:style>
  <w:style w:type="paragraph" w:styleId="ListParagraph">
    <w:name w:val="List Paragraph"/>
    <w:basedOn w:val="Normal"/>
    <w:uiPriority w:val="34"/>
    <w:qFormat/>
    <w:rsid w:val="000533EB"/>
    <w:pPr>
      <w:ind w:left="720"/>
      <w:contextualSpacing/>
    </w:pPr>
  </w:style>
  <w:style w:type="paragraph" w:styleId="BlockText">
    <w:name w:val="Block Text"/>
    <w:basedOn w:val="Normal"/>
    <w:rsid w:val="000007A5"/>
    <w:pPr>
      <w:spacing w:before="120" w:after="120" w:line="240" w:lineRule="auto"/>
      <w:ind w:left="720" w:right="-96"/>
    </w:pPr>
    <w:rPr>
      <w:szCs w:val="24"/>
    </w:rPr>
  </w:style>
  <w:style w:type="paragraph" w:styleId="NormalWeb">
    <w:name w:val="Normal (Web)"/>
    <w:basedOn w:val="Normal"/>
    <w:rsid w:val="000007A5"/>
    <w:pPr>
      <w:spacing w:before="100" w:beforeAutospacing="1" w:after="100" w:afterAutospacing="1" w:line="240" w:lineRule="auto"/>
    </w:pPr>
    <w:rPr>
      <w:rFonts w:ascii="Times New Roman" w:hAnsi="Times New Roman"/>
      <w:szCs w:val="24"/>
    </w:rPr>
  </w:style>
  <w:style w:type="character" w:styleId="Strong">
    <w:name w:val="Strong"/>
    <w:basedOn w:val="DefaultParagraphFont"/>
    <w:qFormat/>
    <w:rsid w:val="000007A5"/>
    <w:rPr>
      <w:b/>
      <w:bCs/>
    </w:rPr>
  </w:style>
  <w:style w:type="paragraph" w:styleId="BodyText2">
    <w:name w:val="Body Text 2"/>
    <w:basedOn w:val="Normal"/>
    <w:link w:val="BodyText2Char"/>
    <w:rsid w:val="000007A5"/>
    <w:pPr>
      <w:spacing w:after="120" w:line="480" w:lineRule="auto"/>
    </w:pPr>
    <w:rPr>
      <w:rFonts w:ascii="Times New Roman" w:hAnsi="Times New Roman"/>
      <w:szCs w:val="24"/>
    </w:rPr>
  </w:style>
  <w:style w:type="character" w:customStyle="1" w:styleId="BodyText2Char">
    <w:name w:val="Body Text 2 Char"/>
    <w:basedOn w:val="DefaultParagraphFont"/>
    <w:link w:val="BodyText2"/>
    <w:rsid w:val="000007A5"/>
    <w:rPr>
      <w:sz w:val="24"/>
      <w:szCs w:val="24"/>
    </w:rPr>
  </w:style>
  <w:style w:type="character" w:styleId="Hyperlink">
    <w:name w:val="Hyperlink"/>
    <w:basedOn w:val="DefaultParagraphFont"/>
    <w:rsid w:val="000007A5"/>
    <w:rPr>
      <w:rFonts w:cs="Times New Roman"/>
      <w:color w:val="0000FF"/>
      <w:u w:val="single"/>
    </w:rPr>
  </w:style>
  <w:style w:type="paragraph" w:styleId="FootnoteText">
    <w:name w:val="footnote text"/>
    <w:basedOn w:val="Normal"/>
    <w:link w:val="FootnoteTextChar"/>
    <w:semiHidden/>
    <w:rsid w:val="000007A5"/>
    <w:pPr>
      <w:spacing w:before="120" w:after="120" w:line="240" w:lineRule="auto"/>
      <w:ind w:left="720"/>
    </w:pPr>
    <w:rPr>
      <w:sz w:val="20"/>
    </w:rPr>
  </w:style>
  <w:style w:type="character" w:customStyle="1" w:styleId="FootnoteTextChar">
    <w:name w:val="Footnote Text Char"/>
    <w:basedOn w:val="DefaultParagraphFont"/>
    <w:link w:val="FootnoteText"/>
    <w:semiHidden/>
    <w:rsid w:val="000007A5"/>
    <w:rPr>
      <w:rFonts w:ascii="Arial" w:hAnsi="Arial"/>
    </w:rPr>
  </w:style>
  <w:style w:type="character" w:styleId="FootnoteReference">
    <w:name w:val="footnote reference"/>
    <w:basedOn w:val="DefaultParagraphFont"/>
    <w:semiHidden/>
    <w:rsid w:val="000007A5"/>
    <w:rPr>
      <w:rFonts w:cs="Times New Roman"/>
      <w:vertAlign w:val="superscript"/>
    </w:rPr>
  </w:style>
  <w:style w:type="table" w:styleId="TableGrid">
    <w:name w:val="Table Grid"/>
    <w:basedOn w:val="TableNormal"/>
    <w:rsid w:val="0000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0007A5"/>
    <w:pPr>
      <w:shd w:val="clear" w:color="auto" w:fill="000080"/>
      <w:spacing w:line="240" w:lineRule="auto"/>
    </w:pPr>
    <w:rPr>
      <w:rFonts w:ascii="Tahoma" w:hAnsi="Tahoma" w:cs="Tahoma"/>
      <w:sz w:val="20"/>
    </w:rPr>
  </w:style>
  <w:style w:type="character" w:customStyle="1" w:styleId="DocumentMapChar">
    <w:name w:val="Document Map Char"/>
    <w:basedOn w:val="DefaultParagraphFont"/>
    <w:link w:val="DocumentMap"/>
    <w:semiHidden/>
    <w:rsid w:val="000007A5"/>
    <w:rPr>
      <w:rFonts w:ascii="Tahoma" w:hAnsi="Tahoma" w:cs="Tahoma"/>
      <w:shd w:val="clear" w:color="auto" w:fill="000080"/>
    </w:rPr>
  </w:style>
  <w:style w:type="paragraph" w:styleId="BalloonText">
    <w:name w:val="Balloon Text"/>
    <w:basedOn w:val="Normal"/>
    <w:link w:val="BalloonTextChar"/>
    <w:semiHidden/>
    <w:unhideWhenUsed/>
    <w:rsid w:val="000007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opsi.gov.uk/si/si2006/2006024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Word\Standard%20Templates\Executive%20&amp;%20Portfolio%20Holder%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2570-940C-4457-98AE-9591FEFF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&amp; Portfolio Holder Report</Template>
  <TotalTime>0</TotalTime>
  <Pages>66</Pages>
  <Words>13567</Words>
  <Characters>73785</Characters>
  <Application>Microsoft Office Word</Application>
  <DocSecurity>0</DocSecurity>
  <Lines>614</Lines>
  <Paragraphs>174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FUTURE OF INTERNAL AUDIT SERVICES</vt:lpstr>
      <vt:lpstr>4	The Commercial Case</vt:lpstr>
      <vt:lpstr>4.1	Improvements and Efficiencies</vt:lpstr>
      <vt:lpstr>4.2	Governance Arrangements</vt:lpstr>
      <vt:lpstr>4.14	Shared Service Agreement</vt:lpstr>
      <vt:lpstr>4.15	Human Resource Arrangements</vt:lpstr>
      <vt:lpstr>4.17	Timescales – Implementation and Commitment</vt:lpstr>
      <vt:lpstr>4.19	External work </vt:lpstr>
      <vt:lpstr>4.23	Communications</vt:lpstr>
      <vt:lpstr>    Risk Matrix</vt:lpstr>
    </vt:vector>
  </TitlesOfParts>
  <Company>Carlisle City Council, I.T. Services</Company>
  <LinksUpToDate>false</LinksUpToDate>
  <CharactersWithSpaces>87178</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INTERNAL AUDIT SERVICES</dc:title>
  <dc:subject/>
  <dc:creator> </dc:creator>
  <cp:keywords/>
  <dc:description/>
  <cp:lastModifiedBy>MoragD</cp:lastModifiedBy>
  <cp:revision>2</cp:revision>
  <cp:lastPrinted>2010-02-04T17:37:00Z</cp:lastPrinted>
  <dcterms:created xsi:type="dcterms:W3CDTF">2010-02-04T17:50:00Z</dcterms:created>
  <dcterms:modified xsi:type="dcterms:W3CDTF">2010-02-04T17:50:00Z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ies>
</file>